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E9C4E">
      <w:pPr>
        <w:keepNext w:val="0"/>
        <w:keepLines w:val="0"/>
        <w:pageBreakBefore w:val="0"/>
        <w:kinsoku/>
        <w:overflowPunct/>
        <w:topLinePunct w:val="0"/>
        <w:autoSpaceDE/>
        <w:autoSpaceDN/>
        <w:bidi w:val="0"/>
        <w:adjustRightInd/>
        <w:snapToGrid/>
        <w:spacing w:line="600" w:lineRule="exact"/>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rPr>
        <w:t>附件</w:t>
      </w:r>
      <w:r>
        <w:rPr>
          <w:rFonts w:hint="default" w:ascii="Times New Roman" w:hAnsi="Times New Roman" w:eastAsia="方正黑体_GBK" w:cs="Times New Roman"/>
          <w:sz w:val="32"/>
          <w:szCs w:val="32"/>
          <w:lang w:val="en-US"/>
        </w:rPr>
        <w:t>4</w:t>
      </w:r>
    </w:p>
    <w:p w14:paraId="71C2F690">
      <w:pPr>
        <w:pStyle w:val="3"/>
        <w:rPr>
          <w:rFonts w:hint="default"/>
          <w:lang w:val="en-US" w:eastAsia="zh-CN"/>
        </w:rPr>
      </w:pPr>
    </w:p>
    <w:p w14:paraId="470BBC72">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方正小标宋_GBK" w:cs="Times New Roman"/>
          <w:snapToGrid/>
          <w:color w:val="000000"/>
          <w:kern w:val="2"/>
          <w:sz w:val="44"/>
          <w:szCs w:val="44"/>
          <w:lang w:val="en-US" w:eastAsia="zh-CN" w:bidi="ar-SA"/>
        </w:rPr>
      </w:pPr>
      <w:r>
        <w:rPr>
          <w:rFonts w:hint="default" w:ascii="Times New Roman" w:hAnsi="Times New Roman" w:eastAsia="方正小标宋_GBK" w:cs="Times New Roman"/>
          <w:snapToGrid/>
          <w:color w:val="000000"/>
          <w:kern w:val="2"/>
          <w:sz w:val="44"/>
          <w:szCs w:val="44"/>
          <w:lang w:val="en-US" w:eastAsia="zh-CN" w:bidi="ar-SA"/>
        </w:rPr>
        <w:t>云南省中央农业经营主体能力提升转移支付2025年度绩效自评报告</w:t>
      </w:r>
    </w:p>
    <w:p w14:paraId="454E9F3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cs="Times New Roman"/>
          <w:lang w:val="en-US" w:eastAsia="zh-CN"/>
        </w:rPr>
      </w:pPr>
    </w:p>
    <w:p w14:paraId="1574849B">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黑体_GBK" w:cs="Times New Roman"/>
          <w:b w:val="0"/>
          <w:bCs w:val="0"/>
          <w:kern w:val="2"/>
          <w:sz w:val="32"/>
          <w:szCs w:val="32"/>
          <w:lang w:val="en-US" w:eastAsia="zh-CN" w:bidi="ar-SA"/>
        </w:rPr>
      </w:pPr>
      <w:r>
        <w:rPr>
          <w:rFonts w:hint="default" w:ascii="Times New Roman" w:hAnsi="Times New Roman" w:eastAsia="方正黑体_GBK" w:cs="Times New Roman"/>
          <w:b w:val="0"/>
          <w:bCs w:val="0"/>
          <w:kern w:val="2"/>
          <w:sz w:val="32"/>
          <w:szCs w:val="32"/>
          <w:lang w:val="en-US" w:eastAsia="zh-CN" w:bidi="ar-SA"/>
        </w:rPr>
        <w:t>一、绩效目标分解下达情况</w:t>
      </w:r>
    </w:p>
    <w:p w14:paraId="46A87A8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楷体_GBK" w:cs="Times New Roman"/>
          <w:b w:val="0"/>
          <w:bCs w:val="0"/>
          <w:color w:val="auto"/>
          <w:sz w:val="32"/>
          <w:szCs w:val="32"/>
          <w:highlight w:val="none"/>
          <w:lang w:eastAsia="zh-CN"/>
        </w:rPr>
      </w:pPr>
      <w:r>
        <w:rPr>
          <w:rFonts w:hint="default" w:ascii="Times New Roman" w:hAnsi="Times New Roman" w:eastAsia="方正楷体_GBK" w:cs="Times New Roman"/>
          <w:b w:val="0"/>
          <w:bCs w:val="0"/>
          <w:color w:val="auto"/>
          <w:sz w:val="32"/>
          <w:szCs w:val="32"/>
          <w:highlight w:val="none"/>
          <w:lang w:eastAsia="zh-CN"/>
        </w:rPr>
        <w:t>（一）中央下达专项转移支付预算和绩效目标情况</w:t>
      </w:r>
    </w:p>
    <w:p w14:paraId="11B21BC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1.中央预算下达情况</w:t>
      </w:r>
    </w:p>
    <w:p w14:paraId="77D5203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年，财政部以</w:t>
      </w:r>
      <w:r>
        <w:rPr>
          <w:rFonts w:hint="default" w:ascii="Times New Roman" w:hAnsi="Times New Roman" w:eastAsia="方正仿宋_GBK" w:cs="Times New Roman"/>
          <w:b w:val="0"/>
          <w:bCs w:val="0"/>
          <w:color w:val="auto"/>
          <w:sz w:val="32"/>
          <w:szCs w:val="32"/>
          <w:lang w:eastAsia="zh-CN"/>
        </w:rPr>
        <w:t>《财政部关于</w:t>
      </w:r>
      <w:r>
        <w:rPr>
          <w:rFonts w:hint="default" w:ascii="Times New Roman" w:hAnsi="Times New Roman" w:eastAsia="方正仿宋_GBK" w:cs="Times New Roman"/>
          <w:b w:val="0"/>
          <w:bCs w:val="0"/>
          <w:color w:val="auto"/>
          <w:sz w:val="32"/>
          <w:szCs w:val="32"/>
          <w:lang w:val="en-US" w:eastAsia="zh-CN"/>
        </w:rPr>
        <w:t>提前</w:t>
      </w:r>
      <w:r>
        <w:rPr>
          <w:rFonts w:hint="default" w:ascii="Times New Roman" w:hAnsi="Times New Roman" w:eastAsia="方正仿宋_GBK" w:cs="Times New Roman"/>
          <w:b w:val="0"/>
          <w:bCs w:val="0"/>
          <w:color w:val="auto"/>
          <w:sz w:val="32"/>
          <w:szCs w:val="32"/>
          <w:lang w:eastAsia="zh-CN"/>
        </w:rPr>
        <w:t>下达20</w:t>
      </w:r>
      <w:r>
        <w:rPr>
          <w:rFonts w:hint="default" w:ascii="Times New Roman" w:hAnsi="Times New Roman" w:eastAsia="方正仿宋_GBK" w:cs="Times New Roman"/>
          <w:b w:val="0"/>
          <w:bCs w:val="0"/>
          <w:color w:val="auto"/>
          <w:sz w:val="32"/>
          <w:szCs w:val="32"/>
          <w:lang w:val="en-US" w:eastAsia="zh-CN"/>
        </w:rPr>
        <w:t>25</w:t>
      </w:r>
      <w:r>
        <w:rPr>
          <w:rFonts w:hint="default" w:ascii="Times New Roman" w:hAnsi="Times New Roman" w:eastAsia="方正仿宋_GBK" w:cs="Times New Roman"/>
          <w:b w:val="0"/>
          <w:bCs w:val="0"/>
          <w:color w:val="auto"/>
          <w:sz w:val="32"/>
          <w:szCs w:val="32"/>
          <w:lang w:eastAsia="zh-CN"/>
        </w:rPr>
        <w:t>年农业相关转移支付资金预算的通知》（财农〔20</w:t>
      </w:r>
      <w:r>
        <w:rPr>
          <w:rFonts w:hint="default" w:ascii="Times New Roman" w:hAnsi="Times New Roman" w:eastAsia="方正仿宋_GBK" w:cs="Times New Roman"/>
          <w:b w:val="0"/>
          <w:bCs w:val="0"/>
          <w:color w:val="auto"/>
          <w:sz w:val="32"/>
          <w:szCs w:val="32"/>
          <w:lang w:val="en-US" w:eastAsia="zh-CN"/>
        </w:rPr>
        <w:t>24</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lang w:val="en-US" w:eastAsia="zh-CN"/>
        </w:rPr>
        <w:t>78</w:t>
      </w:r>
      <w:r>
        <w:rPr>
          <w:rFonts w:hint="default" w:ascii="Times New Roman" w:hAnsi="Times New Roman" w:eastAsia="方正仿宋_GBK" w:cs="Times New Roman"/>
          <w:b w:val="0"/>
          <w:bCs w:val="0"/>
          <w:color w:val="auto"/>
          <w:sz w:val="32"/>
          <w:szCs w:val="32"/>
          <w:lang w:eastAsia="zh-CN"/>
        </w:rPr>
        <w:t>号）</w:t>
      </w:r>
      <w:r>
        <w:rPr>
          <w:rFonts w:hint="eastAsia"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highlight w:val="none"/>
          <w:lang w:eastAsia="zh-CN"/>
        </w:rPr>
        <w:t>《财政部关于下达2025年农业经营主体</w:t>
      </w:r>
      <w:r>
        <w:rPr>
          <w:rFonts w:hint="eastAsia" w:ascii="Times New Roman" w:hAnsi="Times New Roman" w:eastAsia="方正仿宋_GBK" w:cs="Times New Roman"/>
          <w:b w:val="0"/>
          <w:bCs w:val="0"/>
          <w:color w:val="auto"/>
          <w:sz w:val="32"/>
          <w:szCs w:val="32"/>
          <w:highlight w:val="none"/>
          <w:lang w:val="en-US" w:eastAsia="zh-CN"/>
        </w:rPr>
        <w:t xml:space="preserve"> </w:t>
      </w:r>
      <w:r>
        <w:rPr>
          <w:rFonts w:hint="default" w:ascii="Times New Roman" w:hAnsi="Times New Roman" w:eastAsia="方正仿宋_GBK" w:cs="Times New Roman"/>
          <w:b w:val="0"/>
          <w:bCs w:val="0"/>
          <w:color w:val="auto"/>
          <w:sz w:val="32"/>
          <w:szCs w:val="32"/>
          <w:highlight w:val="none"/>
          <w:lang w:eastAsia="zh-CN"/>
        </w:rPr>
        <w:t>能力提升资金预算的通知》（财农</w:t>
      </w:r>
      <w:r>
        <w:rPr>
          <w:rFonts w:hint="eastAsia" w:ascii="Times New Roman" w:hAnsi="Times New Roman" w:eastAsia="方正仿宋_GBK" w:cs="Times New Roman"/>
          <w:b w:val="0"/>
          <w:bCs w:val="0"/>
          <w:color w:val="auto"/>
          <w:sz w:val="32"/>
          <w:szCs w:val="32"/>
          <w:highlight w:val="none"/>
          <w:lang w:eastAsia="zh-CN"/>
        </w:rPr>
        <w:t>〔2025〕15号</w:t>
      </w:r>
      <w:r>
        <w:rPr>
          <w:rFonts w:hint="default" w:ascii="Times New Roman" w:hAnsi="Times New Roman" w:eastAsia="方正仿宋_GBK" w:cs="Times New Roman"/>
          <w:b w:val="0"/>
          <w:bCs w:val="0"/>
          <w:color w:val="auto"/>
          <w:sz w:val="32"/>
          <w:szCs w:val="32"/>
          <w:highlight w:val="none"/>
          <w:lang w:eastAsia="zh-CN"/>
        </w:rPr>
        <w:t>），共下达云南省20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年中央农业经营主体能力提升资金</w:t>
      </w:r>
      <w:r>
        <w:rPr>
          <w:rFonts w:hint="default" w:ascii="Times New Roman" w:hAnsi="Times New Roman" w:eastAsia="方正仿宋_GBK" w:cs="Times New Roman"/>
          <w:b w:val="0"/>
          <w:bCs w:val="0"/>
          <w:color w:val="auto"/>
          <w:sz w:val="32"/>
          <w:szCs w:val="32"/>
          <w:highlight w:val="none"/>
          <w:lang w:val="en-US" w:eastAsia="zh-CN"/>
        </w:rPr>
        <w:t>91825</w:t>
      </w:r>
      <w:r>
        <w:rPr>
          <w:rFonts w:hint="default" w:ascii="Times New Roman" w:hAnsi="Times New Roman" w:eastAsia="方正仿宋_GBK" w:cs="Times New Roman"/>
          <w:b w:val="0"/>
          <w:bCs w:val="0"/>
          <w:color w:val="auto"/>
          <w:sz w:val="32"/>
          <w:szCs w:val="32"/>
          <w:highlight w:val="none"/>
          <w:lang w:eastAsia="zh-CN"/>
        </w:rPr>
        <w:t>万元。其中，新型农业经营主体培育</w:t>
      </w:r>
      <w:r>
        <w:rPr>
          <w:rFonts w:hint="eastAsia"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eastAsia="zh-CN"/>
        </w:rPr>
        <w:t>设施农业贷款贴息</w:t>
      </w:r>
      <w:r>
        <w:rPr>
          <w:rFonts w:hint="eastAsia"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477万元，新型农业经营主体培育</w:t>
      </w:r>
      <w:r>
        <w:rPr>
          <w:rFonts w:hint="eastAsia"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b w:val="0"/>
          <w:bCs w:val="0"/>
          <w:color w:val="auto"/>
          <w:sz w:val="32"/>
          <w:szCs w:val="32"/>
          <w:highlight w:val="none"/>
          <w:lang w:val="en-US" w:eastAsia="zh-CN"/>
        </w:rPr>
        <w:t>粮油单产提升行动</w:t>
      </w:r>
      <w:r>
        <w:rPr>
          <w:rFonts w:hint="eastAsia" w:ascii="Times New Roman" w:hAnsi="Times New Roman" w:eastAsia="方正仿宋_GBK" w:cs="Times New Roman"/>
          <w:b w:val="0"/>
          <w:bCs w:val="0"/>
          <w:color w:val="auto"/>
          <w:sz w:val="32"/>
          <w:szCs w:val="32"/>
          <w:highlight w:val="none"/>
          <w:lang w:val="en-US" w:eastAsia="zh-CN"/>
        </w:rPr>
        <w:t>）1</w:t>
      </w:r>
      <w:r>
        <w:rPr>
          <w:rFonts w:hint="default" w:ascii="Times New Roman" w:hAnsi="Times New Roman" w:eastAsia="方正仿宋_GBK" w:cs="Times New Roman"/>
          <w:b w:val="0"/>
          <w:bCs w:val="0"/>
          <w:color w:val="auto"/>
          <w:sz w:val="32"/>
          <w:szCs w:val="32"/>
          <w:highlight w:val="none"/>
          <w:lang w:val="en-US" w:eastAsia="zh-CN"/>
        </w:rPr>
        <w:t>7200万元，新型农业经营主体培育</w:t>
      </w:r>
      <w:r>
        <w:rPr>
          <w:rFonts w:hint="eastAsia"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b w:val="0"/>
          <w:bCs w:val="0"/>
          <w:color w:val="auto"/>
          <w:sz w:val="32"/>
          <w:szCs w:val="32"/>
          <w:highlight w:val="none"/>
          <w:lang w:val="en-US" w:eastAsia="zh-CN"/>
        </w:rPr>
        <w:t>绿色种养循环</w:t>
      </w:r>
      <w:r>
        <w:rPr>
          <w:rFonts w:hint="eastAsia"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b w:val="0"/>
          <w:bCs w:val="0"/>
          <w:color w:val="auto"/>
          <w:sz w:val="32"/>
          <w:szCs w:val="32"/>
          <w:highlight w:val="none"/>
          <w:lang w:val="en-US" w:eastAsia="zh-CN"/>
        </w:rPr>
        <w:t>10</w:t>
      </w:r>
      <w:r>
        <w:rPr>
          <w:rFonts w:hint="eastAsia" w:ascii="Times New Roman" w:hAnsi="Times New Roman" w:eastAsia="方正仿宋_GBK" w:cs="Times New Roman"/>
          <w:b w:val="0"/>
          <w:bCs w:val="0"/>
          <w:color w:val="auto"/>
          <w:sz w:val="32"/>
          <w:szCs w:val="32"/>
          <w:highlight w:val="none"/>
          <w:lang w:val="en-US" w:eastAsia="zh-CN"/>
        </w:rPr>
        <w:t>0</w:t>
      </w:r>
      <w:r>
        <w:rPr>
          <w:rFonts w:hint="default" w:ascii="Times New Roman" w:hAnsi="Times New Roman" w:eastAsia="方正仿宋_GBK" w:cs="Times New Roman"/>
          <w:b w:val="0"/>
          <w:bCs w:val="0"/>
          <w:color w:val="auto"/>
          <w:sz w:val="32"/>
          <w:szCs w:val="32"/>
          <w:highlight w:val="none"/>
          <w:lang w:val="en-US" w:eastAsia="zh-CN"/>
        </w:rPr>
        <w:t>00万元，新型农业经营主体培育</w:t>
      </w:r>
      <w:r>
        <w:rPr>
          <w:rFonts w:hint="eastAsia"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b w:val="0"/>
          <w:bCs w:val="0"/>
          <w:color w:val="auto"/>
          <w:sz w:val="32"/>
          <w:szCs w:val="32"/>
          <w:highlight w:val="none"/>
          <w:lang w:val="en-US" w:eastAsia="zh-CN"/>
        </w:rPr>
        <w:t>奶农家庭农场合作社</w:t>
      </w:r>
      <w:r>
        <w:rPr>
          <w:rFonts w:hint="eastAsia" w:ascii="Times New Roman" w:hAnsi="Times New Roman" w:eastAsia="方正仿宋_GBK" w:cs="Times New Roman"/>
          <w:b w:val="0"/>
          <w:bCs w:val="0"/>
          <w:color w:val="auto"/>
          <w:sz w:val="32"/>
          <w:szCs w:val="32"/>
          <w:highlight w:val="none"/>
          <w:lang w:val="en-US" w:eastAsia="zh-CN"/>
        </w:rPr>
        <w:t>）700万元，新型经营主体培育（生产设施条件改善）6347万元，新型经营主体培育（家庭农场）890万元，新型经营主体培育（合作社）700万元，农业社会化服务11115万元，高素质农民培育8133万元，高素质农民培育（专题班）1250万元，高素质农民培育（农村实用人才带头人示范培训）315万元，高素质农民培育（头雁项目）1600万元，基层农技推广体系改革建设15297万元，农业信贷担保业务补奖17801万元。</w:t>
      </w:r>
    </w:p>
    <w:p w14:paraId="2B11EF5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2.绩效目标下达情况</w:t>
      </w:r>
    </w:p>
    <w:p w14:paraId="5A243205">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我省按照《</w:t>
      </w:r>
      <w:r>
        <w:rPr>
          <w:rFonts w:hint="default" w:ascii="Times New Roman" w:hAnsi="Times New Roman" w:eastAsia="方正仿宋_GBK" w:cs="Times New Roman"/>
          <w:b w:val="0"/>
          <w:bCs w:val="0"/>
          <w:color w:val="auto"/>
          <w:sz w:val="32"/>
          <w:szCs w:val="32"/>
          <w:highlight w:val="none"/>
          <w:lang w:val="en-US" w:eastAsia="zh-CN"/>
        </w:rPr>
        <w:t>农业相关转移支付资金绩效管理办法</w:t>
      </w:r>
      <w:r>
        <w:rPr>
          <w:rFonts w:hint="default" w:ascii="Times New Roman" w:hAnsi="Times New Roman" w:eastAsia="方正仿宋_GBK" w:cs="Times New Roman"/>
          <w:b w:val="0"/>
          <w:bCs w:val="0"/>
          <w:color w:val="auto"/>
          <w:sz w:val="32"/>
          <w:szCs w:val="32"/>
          <w:highlight w:val="none"/>
          <w:lang w:eastAsia="zh-CN"/>
        </w:rPr>
        <w:t>》要求，结合20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年中央农业生产发展资金安排情况及任务目标，编制上报了《云南省农业经营主体能力提升资金区域绩效目标表》，根据《财政部关于下达202</w:t>
      </w:r>
      <w:r>
        <w:rPr>
          <w:rFonts w:hint="default"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eastAsia="zh-CN"/>
        </w:rPr>
        <w:t>年农业经营主体能力提升资金预算的通知》（财农</w:t>
      </w:r>
      <w:r>
        <w:rPr>
          <w:rFonts w:hint="eastAsia" w:ascii="Times New Roman" w:hAnsi="Times New Roman" w:eastAsia="方正仿宋_GBK" w:cs="Times New Roman"/>
          <w:b w:val="0"/>
          <w:bCs w:val="0"/>
          <w:color w:val="auto"/>
          <w:sz w:val="32"/>
          <w:szCs w:val="32"/>
          <w:highlight w:val="none"/>
          <w:lang w:eastAsia="zh-CN"/>
        </w:rPr>
        <w:t>〔2025〕15号</w:t>
      </w:r>
      <w:r>
        <w:rPr>
          <w:rFonts w:hint="default" w:ascii="Times New Roman" w:hAnsi="Times New Roman" w:eastAsia="方正仿宋_GBK" w:cs="Times New Roman"/>
          <w:b w:val="0"/>
          <w:bCs w:val="0"/>
          <w:color w:val="auto"/>
          <w:sz w:val="32"/>
          <w:szCs w:val="32"/>
          <w:highlight w:val="none"/>
          <w:lang w:eastAsia="zh-CN"/>
        </w:rPr>
        <w:t>），共下达我省绩效指标如下</w:t>
      </w:r>
      <w:r>
        <w:rPr>
          <w:rFonts w:hint="eastAsia" w:ascii="Times New Roman" w:hAnsi="Times New Roman" w:eastAsia="方正仿宋_GBK" w:cs="Times New Roman"/>
          <w:b w:val="0"/>
          <w:bCs w:val="0"/>
          <w:color w:val="auto"/>
          <w:sz w:val="32"/>
          <w:szCs w:val="32"/>
          <w:highlight w:val="none"/>
          <w:lang w:eastAsia="zh-CN"/>
        </w:rPr>
        <w:t>。</w:t>
      </w:r>
    </w:p>
    <w:p w14:paraId="7787A31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w:t>
      </w:r>
      <w:r>
        <w:rPr>
          <w:rFonts w:hint="default" w:ascii="Times New Roman" w:hAnsi="Times New Roman" w:eastAsia="方正仿宋_GBK" w:cs="Times New Roman"/>
          <w:b w:val="0"/>
          <w:bCs w:val="0"/>
          <w:color w:val="auto"/>
          <w:sz w:val="32"/>
          <w:szCs w:val="32"/>
          <w:highlight w:val="none"/>
          <w:lang w:eastAsia="zh-CN"/>
        </w:rPr>
        <w:t>）数量指标：支持农民合作社</w:t>
      </w:r>
      <w:r>
        <w:rPr>
          <w:rFonts w:hint="eastAsia" w:ascii="Times New Roman" w:hAnsi="Times New Roman" w:eastAsia="方正仿宋_GBK" w:cs="Times New Roman"/>
          <w:b w:val="0"/>
          <w:bCs w:val="0"/>
          <w:color w:val="auto"/>
          <w:sz w:val="32"/>
          <w:szCs w:val="32"/>
          <w:highlight w:val="none"/>
          <w:lang w:val="en-US" w:eastAsia="zh-CN"/>
        </w:rPr>
        <w:t>70个，支持家庭农场数量178个，培育奶业新型经营主体14个，落实单产提升关键技术面积344万亩，高素质农民常规培育20268人，高素质农民专题培育2090人，农村实用人才带头人示范培训900人，乡村产业振兴带头人“头雁”培育800人，基层农技人员培训7000人，现代农业科技试验示范基地260个，农业农村部门承担的农业生产托管任务面积85.52万亩</w:t>
      </w:r>
      <w:r>
        <w:rPr>
          <w:rFonts w:hint="default" w:ascii="Times New Roman" w:hAnsi="Times New Roman" w:eastAsia="方正仿宋_GBK" w:cs="Times New Roman"/>
          <w:b w:val="0"/>
          <w:bCs w:val="0"/>
          <w:color w:val="auto"/>
          <w:sz w:val="32"/>
          <w:szCs w:val="32"/>
          <w:highlight w:val="none"/>
          <w:lang w:val="en-US" w:eastAsia="zh-CN"/>
        </w:rPr>
        <w:t>。</w:t>
      </w:r>
    </w:p>
    <w:p w14:paraId="10F4A421">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（2）质量指标：建立健全绿色种养循环发展有效机制，提升规模主体单产提升项目县作物单产水平，改善新型农业经营主体生产设施条件，农业主推技术到位率≥95%，农药速测技术推广试点1个。</w:t>
      </w:r>
    </w:p>
    <w:p w14:paraId="4107D157">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3</w:t>
      </w:r>
      <w:r>
        <w:rPr>
          <w:rFonts w:hint="default" w:ascii="Times New Roman" w:hAnsi="Times New Roman" w:eastAsia="方正仿宋_GBK" w:cs="Times New Roman"/>
          <w:b w:val="0"/>
          <w:bCs w:val="0"/>
          <w:color w:val="auto"/>
          <w:sz w:val="32"/>
          <w:szCs w:val="32"/>
          <w:highlight w:val="none"/>
          <w:lang w:eastAsia="zh-CN"/>
        </w:rPr>
        <w:t>）经济效益指标：现代设施农业产能和发展质量效益稳健发展。</w:t>
      </w:r>
    </w:p>
    <w:p w14:paraId="626BF142">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社会效益指标：农业信贷担保业务规模稳健发展。</w:t>
      </w:r>
    </w:p>
    <w:p w14:paraId="498C92B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eastAsia="zh-CN"/>
        </w:rPr>
        <w:t>服务对象满意度指标：高素质农民培育对象的满意度≥90%</w:t>
      </w:r>
      <w:r>
        <w:rPr>
          <w:rFonts w:hint="eastAsia" w:ascii="Times New Roman" w:hAnsi="Times New Roman" w:eastAsia="方正仿宋_GBK" w:cs="Times New Roman"/>
          <w:b w:val="0"/>
          <w:bCs w:val="0"/>
          <w:color w:val="auto"/>
          <w:sz w:val="32"/>
          <w:szCs w:val="32"/>
          <w:highlight w:val="none"/>
          <w:lang w:eastAsia="zh-CN"/>
        </w:rPr>
        <w:t>。</w:t>
      </w:r>
    </w:p>
    <w:p w14:paraId="3287820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楷体_GBK" w:cs="Times New Roman"/>
          <w:b w:val="0"/>
          <w:bCs w:val="0"/>
          <w:color w:val="auto"/>
          <w:sz w:val="32"/>
          <w:szCs w:val="32"/>
          <w:highlight w:val="none"/>
          <w:lang w:eastAsia="zh-CN"/>
        </w:rPr>
      </w:pPr>
      <w:r>
        <w:rPr>
          <w:rFonts w:hint="default" w:ascii="Times New Roman" w:hAnsi="Times New Roman" w:eastAsia="方正楷体_GBK" w:cs="Times New Roman"/>
          <w:b w:val="0"/>
          <w:bCs w:val="0"/>
          <w:color w:val="auto"/>
          <w:sz w:val="32"/>
          <w:szCs w:val="32"/>
          <w:highlight w:val="none"/>
          <w:lang w:eastAsia="zh-CN"/>
        </w:rPr>
        <w:t>（二）省内分解下达预算和绩效目标情况</w:t>
      </w:r>
    </w:p>
    <w:p w14:paraId="120298CF">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lang w:eastAsia="zh-CN"/>
        </w:rPr>
      </w:pPr>
      <w:r>
        <w:rPr>
          <w:rFonts w:hint="default" w:ascii="Times New Roman" w:hAnsi="Times New Roman" w:eastAsia="方正仿宋_GBK" w:cs="Times New Roman"/>
          <w:b w:val="0"/>
          <w:bCs w:val="0"/>
          <w:color w:val="auto"/>
          <w:sz w:val="32"/>
          <w:szCs w:val="32"/>
          <w:highlight w:val="none"/>
          <w:lang w:eastAsia="zh-CN"/>
        </w:rPr>
        <w:t>1.</w:t>
      </w:r>
      <w:r>
        <w:rPr>
          <w:rFonts w:hint="eastAsia" w:ascii="Times New Roman" w:hAnsi="Times New Roman" w:eastAsia="方正仿宋_GBK" w:cs="Times New Roman"/>
          <w:b w:val="0"/>
          <w:bCs w:val="0"/>
          <w:color w:val="auto"/>
          <w:sz w:val="32"/>
          <w:szCs w:val="32"/>
          <w:highlight w:val="none"/>
          <w:lang w:val="en-US" w:eastAsia="zh-CN"/>
        </w:rPr>
        <w:t>省内分解</w:t>
      </w:r>
      <w:r>
        <w:rPr>
          <w:rFonts w:hint="default" w:ascii="Times New Roman" w:hAnsi="Times New Roman" w:eastAsia="方正仿宋_GBK" w:cs="Times New Roman"/>
          <w:b w:val="0"/>
          <w:bCs w:val="0"/>
          <w:color w:val="auto"/>
          <w:sz w:val="32"/>
          <w:szCs w:val="32"/>
          <w:highlight w:val="none"/>
          <w:lang w:eastAsia="zh-CN"/>
        </w:rPr>
        <w:t>下达</w:t>
      </w:r>
      <w:r>
        <w:rPr>
          <w:rFonts w:hint="eastAsia" w:ascii="Times New Roman" w:hAnsi="Times New Roman" w:eastAsia="方正仿宋_GBK" w:cs="Times New Roman"/>
          <w:b w:val="0"/>
          <w:bCs w:val="0"/>
          <w:color w:val="auto"/>
          <w:sz w:val="32"/>
          <w:szCs w:val="32"/>
          <w:highlight w:val="none"/>
          <w:lang w:val="en-US" w:eastAsia="zh-CN"/>
        </w:rPr>
        <w:t>预算</w:t>
      </w:r>
      <w:r>
        <w:rPr>
          <w:rFonts w:hint="default" w:ascii="Times New Roman" w:hAnsi="Times New Roman" w:eastAsia="方正仿宋_GBK" w:cs="Times New Roman"/>
          <w:b w:val="0"/>
          <w:bCs w:val="0"/>
          <w:color w:val="auto"/>
          <w:sz w:val="32"/>
          <w:szCs w:val="32"/>
          <w:highlight w:val="none"/>
          <w:lang w:eastAsia="zh-CN"/>
        </w:rPr>
        <w:t>情况</w:t>
      </w:r>
    </w:p>
    <w:p w14:paraId="03A44C05">
      <w:pPr>
        <w:keepNext w:val="0"/>
        <w:keepLines w:val="0"/>
        <w:pageBreakBefore w:val="0"/>
        <w:widowControl w:val="0"/>
        <w:kinsoku/>
        <w:wordWrap w:val="0"/>
        <w:overflowPunct/>
        <w:topLinePunct w:val="0"/>
        <w:autoSpaceDE/>
        <w:autoSpaceDN/>
        <w:bidi w:val="0"/>
        <w:adjustRightInd/>
        <w:snapToGrid/>
        <w:spacing w:line="600" w:lineRule="exact"/>
        <w:ind w:left="0" w:firstLine="640" w:firstLineChars="200"/>
        <w:textAlignment w:val="auto"/>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年，我省结合实际，以《云南省财政厅关于提前下达2025年中央农业相关转移支付资金的通知》（云财农〔202</w:t>
      </w:r>
      <w:r>
        <w:rPr>
          <w:rFonts w:hint="default"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167</w:t>
      </w:r>
      <w:r>
        <w:rPr>
          <w:rFonts w:hint="default" w:ascii="Times New Roman" w:hAnsi="Times New Roman" w:eastAsia="方正仿宋_GBK" w:cs="Times New Roman"/>
          <w:b w:val="0"/>
          <w:bCs w:val="0"/>
          <w:color w:val="auto"/>
          <w:sz w:val="32"/>
          <w:szCs w:val="32"/>
          <w:highlight w:val="none"/>
          <w:lang w:eastAsia="zh-CN"/>
        </w:rPr>
        <w:t>号）</w:t>
      </w:r>
      <w:r>
        <w:rPr>
          <w:rFonts w:hint="eastAsia" w:ascii="Times New Roman" w:hAnsi="Times New Roman" w:eastAsia="方正仿宋_GBK" w:cs="Times New Roman"/>
          <w:b w:val="0"/>
          <w:bCs w:val="0"/>
          <w:color w:val="auto"/>
          <w:sz w:val="32"/>
          <w:szCs w:val="32"/>
          <w:highlight w:val="none"/>
          <w:lang w:val="en-US" w:eastAsia="zh-CN"/>
        </w:rPr>
        <w:t>和</w:t>
      </w:r>
      <w:r>
        <w:rPr>
          <w:rFonts w:hint="default" w:ascii="Times New Roman" w:hAnsi="Times New Roman" w:eastAsia="方正仿宋_GBK" w:cs="Times New Roman"/>
          <w:b w:val="0"/>
          <w:bCs w:val="0"/>
          <w:color w:val="auto"/>
          <w:sz w:val="32"/>
          <w:szCs w:val="32"/>
          <w:highlight w:val="none"/>
          <w:lang w:eastAsia="zh-CN"/>
        </w:rPr>
        <w:t>《云南省财政厅关于下达中央</w:t>
      </w:r>
      <w:r>
        <w:rPr>
          <w:rFonts w:hint="eastAsia" w:ascii="Times New Roman" w:hAnsi="Times New Roman" w:eastAsia="方正仿宋_GBK" w:cs="Times New Roman"/>
          <w:b w:val="0"/>
          <w:bCs w:val="0"/>
          <w:color w:val="auto"/>
          <w:sz w:val="32"/>
          <w:szCs w:val="32"/>
          <w:highlight w:val="none"/>
          <w:lang w:eastAsia="zh-CN"/>
        </w:rPr>
        <w:t>农业经营主体能力提升资金</w:t>
      </w:r>
      <w:r>
        <w:rPr>
          <w:rFonts w:hint="default" w:ascii="Times New Roman" w:hAnsi="Times New Roman" w:eastAsia="方正仿宋_GBK" w:cs="Times New Roman"/>
          <w:b w:val="0"/>
          <w:bCs w:val="0"/>
          <w:color w:val="auto"/>
          <w:sz w:val="32"/>
          <w:szCs w:val="32"/>
          <w:highlight w:val="none"/>
          <w:lang w:eastAsia="zh-CN"/>
        </w:rPr>
        <w:t>（第二批）的通知》（云财农</w:t>
      </w:r>
      <w:r>
        <w:rPr>
          <w:rFonts w:hint="eastAsia" w:ascii="Times New Roman" w:hAnsi="Times New Roman" w:eastAsia="方正仿宋_GBK" w:cs="Times New Roman"/>
          <w:b w:val="0"/>
          <w:bCs w:val="0"/>
          <w:color w:val="auto"/>
          <w:sz w:val="32"/>
          <w:szCs w:val="32"/>
          <w:highlight w:val="none"/>
          <w:lang w:eastAsia="zh-CN"/>
        </w:rPr>
        <w:t>〔2025〕55号</w:t>
      </w:r>
      <w:r>
        <w:rPr>
          <w:rFonts w:hint="default" w:ascii="Times New Roman" w:hAnsi="Times New Roman" w:eastAsia="方正仿宋_GBK" w:cs="Times New Roman"/>
          <w:b w:val="0"/>
          <w:bCs w:val="0"/>
          <w:color w:val="auto"/>
          <w:sz w:val="32"/>
          <w:szCs w:val="32"/>
          <w:highlight w:val="none"/>
          <w:lang w:eastAsia="zh-CN"/>
        </w:rPr>
        <w:t>），将中央资金</w:t>
      </w:r>
      <w:r>
        <w:rPr>
          <w:rFonts w:hint="eastAsia" w:ascii="Times New Roman" w:hAnsi="Times New Roman" w:eastAsia="方正仿宋_GBK" w:cs="Times New Roman"/>
          <w:b w:val="0"/>
          <w:bCs w:val="0"/>
          <w:color w:val="auto"/>
          <w:sz w:val="32"/>
          <w:szCs w:val="32"/>
          <w:highlight w:val="none"/>
          <w:lang w:val="en-US" w:eastAsia="zh-CN"/>
        </w:rPr>
        <w:t>91825</w:t>
      </w:r>
      <w:r>
        <w:rPr>
          <w:rFonts w:hint="default" w:ascii="Times New Roman" w:hAnsi="Times New Roman" w:eastAsia="方正仿宋_GBK" w:cs="Times New Roman"/>
          <w:b w:val="0"/>
          <w:bCs w:val="0"/>
          <w:color w:val="auto"/>
          <w:sz w:val="32"/>
          <w:szCs w:val="32"/>
          <w:highlight w:val="none"/>
          <w:lang w:eastAsia="zh-CN"/>
        </w:rPr>
        <w:t>万元，以及我省编制上报的</w:t>
      </w:r>
      <w:r>
        <w:rPr>
          <w:rFonts w:hint="default" w:ascii="Times New Roman" w:hAnsi="Times New Roman" w:eastAsia="方正仿宋_GBK" w:cs="Times New Roman"/>
          <w:b w:val="0"/>
          <w:bCs w:val="0"/>
          <w:color w:val="auto"/>
          <w:sz w:val="32"/>
          <w:szCs w:val="32"/>
          <w:highlight w:val="none"/>
          <w:lang w:val="en-US" w:eastAsia="zh-CN"/>
        </w:rPr>
        <w:t>中央</w:t>
      </w:r>
      <w:r>
        <w:rPr>
          <w:rFonts w:hint="default" w:ascii="Times New Roman" w:hAnsi="Times New Roman" w:eastAsia="方正仿宋_GBK" w:cs="Times New Roman"/>
          <w:b w:val="0"/>
          <w:bCs w:val="0"/>
          <w:color w:val="auto"/>
          <w:sz w:val="32"/>
          <w:szCs w:val="32"/>
          <w:highlight w:val="none"/>
          <w:lang w:eastAsia="zh-CN"/>
        </w:rPr>
        <w:t>农业经营主体能力提升资金区域绩效目标分解下达，各项目资金下达情况如下表。</w:t>
      </w:r>
    </w:p>
    <w:p w14:paraId="6ADA0290">
      <w:pPr>
        <w:keepNext w:val="0"/>
        <w:keepLines w:val="0"/>
        <w:pageBreakBefore w:val="0"/>
        <w:kinsoku/>
        <w:wordWrap/>
        <w:overflowPunct/>
        <w:topLinePunct w:val="0"/>
        <w:autoSpaceDE/>
        <w:autoSpaceDN/>
        <w:bidi w:val="0"/>
        <w:adjustRightInd/>
        <w:snapToGrid/>
        <w:spacing w:line="600" w:lineRule="exact"/>
        <w:ind w:left="0"/>
        <w:jc w:val="center"/>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云南省2025年度中央农业经营主体能力提升资金下达情况表</w:t>
      </w:r>
    </w:p>
    <w:p w14:paraId="41F1B052">
      <w:pPr>
        <w:keepNext w:val="0"/>
        <w:keepLines w:val="0"/>
        <w:pageBreakBefore w:val="0"/>
        <w:kinsoku/>
        <w:wordWrap/>
        <w:overflowPunct/>
        <w:topLinePunct w:val="0"/>
        <w:autoSpaceDE/>
        <w:autoSpaceDN/>
        <w:bidi w:val="0"/>
        <w:adjustRightInd/>
        <w:snapToGrid/>
        <w:spacing w:line="600" w:lineRule="exact"/>
        <w:ind w:left="0" w:firstLine="560" w:firstLineChars="200"/>
        <w:rPr>
          <w:rFonts w:hint="default" w:ascii="Times New Roman" w:hAnsi="Times New Roman" w:eastAsia="方正仿宋_GBK" w:cs="Times New Roman"/>
          <w:b w:val="0"/>
          <w:bCs w:val="0"/>
          <w:color w:val="auto"/>
          <w:sz w:val="24"/>
          <w:szCs w:val="24"/>
          <w:highlight w:val="none"/>
          <w:lang w:eastAsia="zh-CN"/>
        </w:rPr>
      </w:pPr>
      <w:r>
        <w:rPr>
          <w:rFonts w:hint="default" w:ascii="Times New Roman" w:hAnsi="Times New Roman" w:eastAsia="方正仿宋_GBK" w:cs="Times New Roman"/>
          <w:b w:val="0"/>
          <w:bCs w:val="0"/>
          <w:color w:val="auto"/>
          <w:sz w:val="28"/>
          <w:szCs w:val="28"/>
          <w:highlight w:val="none"/>
          <w:lang w:eastAsia="zh-CN"/>
        </w:rPr>
        <w:t>　　　　　　　　　　　　　　　　　　　　</w:t>
      </w:r>
      <w:r>
        <w:rPr>
          <w:rFonts w:hint="default" w:ascii="Times New Roman" w:hAnsi="Times New Roman" w:eastAsia="方正仿宋_GBK" w:cs="Times New Roman"/>
          <w:b w:val="0"/>
          <w:bCs w:val="0"/>
          <w:color w:val="auto"/>
          <w:sz w:val="28"/>
          <w:szCs w:val="28"/>
          <w:highlight w:val="none"/>
          <w:lang w:val="en-US" w:eastAsia="zh-CN"/>
        </w:rPr>
        <w:t xml:space="preserve">    </w:t>
      </w:r>
      <w:r>
        <w:rPr>
          <w:rFonts w:hint="default" w:ascii="Times New Roman" w:hAnsi="Times New Roman" w:eastAsia="方正仿宋_GBK" w:cs="Times New Roman"/>
          <w:b w:val="0"/>
          <w:bCs w:val="0"/>
          <w:color w:val="auto"/>
          <w:sz w:val="24"/>
          <w:szCs w:val="24"/>
          <w:highlight w:val="none"/>
          <w:lang w:eastAsia="zh-CN"/>
        </w:rPr>
        <w:t>单位：万元</w:t>
      </w:r>
    </w:p>
    <w:tbl>
      <w:tblPr>
        <w:tblStyle w:val="7"/>
        <w:tblW w:w="0" w:type="auto"/>
        <w:jc w:val="center"/>
        <w:tblLayout w:type="fixed"/>
        <w:tblCellMar>
          <w:top w:w="0" w:type="dxa"/>
          <w:left w:w="0" w:type="dxa"/>
          <w:bottom w:w="0" w:type="dxa"/>
          <w:right w:w="0" w:type="dxa"/>
        </w:tblCellMar>
      </w:tblPr>
      <w:tblGrid>
        <w:gridCol w:w="899"/>
        <w:gridCol w:w="5512"/>
        <w:gridCol w:w="1799"/>
      </w:tblGrid>
      <w:tr w14:paraId="45F9AE7D">
        <w:tblPrEx>
          <w:tblCellMar>
            <w:top w:w="0" w:type="dxa"/>
            <w:left w:w="0" w:type="dxa"/>
            <w:bottom w:w="0" w:type="dxa"/>
            <w:right w:w="0" w:type="dxa"/>
          </w:tblCellMar>
        </w:tblPrEx>
        <w:trPr>
          <w:trHeight w:val="486"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DC43A4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序号</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829ED9C">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项目资金名称</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B6706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省级下达金额</w:t>
            </w:r>
          </w:p>
        </w:tc>
      </w:tr>
      <w:tr w14:paraId="29630DC5">
        <w:tblPrEx>
          <w:tblCellMar>
            <w:top w:w="0" w:type="dxa"/>
            <w:left w:w="0" w:type="dxa"/>
            <w:bottom w:w="0" w:type="dxa"/>
            <w:right w:w="0" w:type="dxa"/>
          </w:tblCellMar>
        </w:tblPrEx>
        <w:trPr>
          <w:trHeight w:val="474"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1BEAA5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FC1B6D">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新型农业经营主体培育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设施农业贷款贴息</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587CE42">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lang w:val="en-US"/>
              </w:rPr>
            </w:pPr>
            <w:r>
              <w:rPr>
                <w:rFonts w:hint="default" w:ascii="Times New Roman" w:hAnsi="Times New Roman" w:eastAsia="方正仿宋_GBK" w:cs="Times New Roman"/>
                <w:i w:val="0"/>
                <w:color w:val="auto"/>
                <w:kern w:val="0"/>
                <w:sz w:val="24"/>
                <w:szCs w:val="24"/>
                <w:highlight w:val="none"/>
                <w:u w:val="none"/>
                <w:lang w:val="en-US" w:eastAsia="zh-CN" w:bidi="ar"/>
              </w:rPr>
              <w:t>477</w:t>
            </w:r>
          </w:p>
        </w:tc>
      </w:tr>
      <w:tr w14:paraId="75D0EC20">
        <w:tblPrEx>
          <w:tblCellMar>
            <w:top w:w="0" w:type="dxa"/>
            <w:left w:w="0" w:type="dxa"/>
            <w:bottom w:w="0" w:type="dxa"/>
            <w:right w:w="0" w:type="dxa"/>
          </w:tblCellMar>
        </w:tblPrEx>
        <w:trPr>
          <w:trHeight w:val="405"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5B3F4A9">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1A45EF">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新型农业经营主体培育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粮油单产提升行动</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D418C4C">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sz w:val="24"/>
                <w:szCs w:val="24"/>
                <w:highlight w:val="none"/>
                <w:u w:val="none"/>
                <w:lang w:val="en-US"/>
              </w:rPr>
            </w:pPr>
            <w:r>
              <w:rPr>
                <w:rFonts w:hint="default" w:ascii="Times New Roman" w:hAnsi="Times New Roman" w:eastAsia="方正仿宋_GBK" w:cs="Times New Roman"/>
                <w:i w:val="0"/>
                <w:color w:val="auto"/>
                <w:kern w:val="0"/>
                <w:sz w:val="24"/>
                <w:szCs w:val="24"/>
                <w:highlight w:val="none"/>
                <w:u w:val="none"/>
                <w:lang w:val="en-US" w:eastAsia="zh-CN" w:bidi="ar"/>
              </w:rPr>
              <w:t>17200</w:t>
            </w:r>
          </w:p>
        </w:tc>
      </w:tr>
      <w:tr w14:paraId="41721752">
        <w:tblPrEx>
          <w:tblCellMar>
            <w:top w:w="0" w:type="dxa"/>
            <w:left w:w="0" w:type="dxa"/>
            <w:bottom w:w="0" w:type="dxa"/>
            <w:right w:w="0" w:type="dxa"/>
          </w:tblCellMar>
        </w:tblPrEx>
        <w:trPr>
          <w:trHeight w:val="461"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0DBA26B">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2660A1C">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新型农业经营主体培育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绿色种养循环</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157F024">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10000</w:t>
            </w:r>
          </w:p>
        </w:tc>
      </w:tr>
      <w:tr w14:paraId="0CC66FDB">
        <w:tblPrEx>
          <w:tblCellMar>
            <w:top w:w="0" w:type="dxa"/>
            <w:left w:w="0" w:type="dxa"/>
            <w:bottom w:w="0" w:type="dxa"/>
            <w:right w:w="0" w:type="dxa"/>
          </w:tblCellMar>
        </w:tblPrEx>
        <w:trPr>
          <w:trHeight w:val="443"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EB065C4">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4</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FC1F4E">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新型农业经营主体培育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奶农家庭农场合作社</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149C5B7">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700</w:t>
            </w:r>
          </w:p>
        </w:tc>
      </w:tr>
      <w:tr w14:paraId="0832A748">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21ADC70">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6A4599D">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新型经营主体培育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生产设施条件改善</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5534202">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6347</w:t>
            </w:r>
          </w:p>
        </w:tc>
      </w:tr>
      <w:tr w14:paraId="50261CDF">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CC34540">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lang w:val="en-US" w:eastAsia="zh-CN"/>
              </w:rPr>
            </w:pPr>
            <w:r>
              <w:rPr>
                <w:rFonts w:hint="eastAsia" w:ascii="Times New Roman" w:hAnsi="Times New Roman" w:eastAsia="方正仿宋_GBK" w:cs="Times New Roman"/>
                <w:i w:val="0"/>
                <w:color w:val="auto"/>
                <w:kern w:val="0"/>
                <w:sz w:val="24"/>
                <w:szCs w:val="24"/>
                <w:highlight w:val="none"/>
                <w:u w:val="none"/>
                <w:lang w:val="en-US" w:eastAsia="zh-CN" w:bidi="ar"/>
              </w:rPr>
              <w:t>6</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B289BA7">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新型经营主体培育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家庭农场</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BFE6F61">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890</w:t>
            </w:r>
          </w:p>
        </w:tc>
      </w:tr>
      <w:tr w14:paraId="5F3DEDD8">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A6255D9">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7</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8F41125">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新型经营主体培育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合作社</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180E45">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700</w:t>
            </w:r>
          </w:p>
        </w:tc>
      </w:tr>
      <w:tr w14:paraId="67E2F3C8">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D132D5A">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8</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637735">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农业社会化服务</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12C0D7F">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11115</w:t>
            </w:r>
          </w:p>
        </w:tc>
      </w:tr>
      <w:tr w14:paraId="6A9D8252">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65118D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1A75F29">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高素质农民培育</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813B1A2">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8133</w:t>
            </w:r>
          </w:p>
        </w:tc>
      </w:tr>
      <w:tr w14:paraId="41624171">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877A33C">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10</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FC80F50">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高素质农民培育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专题班</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D433BF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1250</w:t>
            </w:r>
          </w:p>
        </w:tc>
      </w:tr>
      <w:tr w14:paraId="131CDBD6">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A6C4CB5">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11</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7F8F125">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高素质农民培育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农村实用人才带头人示范培训</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79DD5C1">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315</w:t>
            </w:r>
          </w:p>
        </w:tc>
      </w:tr>
      <w:tr w14:paraId="52A5F742">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1A8DE5B">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12</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133DF3E">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高素质农民培育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头雁项目</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ECB1D4A">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1600</w:t>
            </w:r>
          </w:p>
        </w:tc>
      </w:tr>
      <w:tr w14:paraId="646B1453">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6C7D359">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13</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FD019D1">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基层农技推广体系改革建设</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C024FAE">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15297</w:t>
            </w:r>
          </w:p>
        </w:tc>
      </w:tr>
      <w:tr w14:paraId="4A04BC94">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29333D6">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14</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11ABD08">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农业信贷担保业务补奖</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D98127F">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17801</w:t>
            </w:r>
          </w:p>
        </w:tc>
      </w:tr>
      <w:tr w14:paraId="521E6C56">
        <w:tblPrEx>
          <w:tblCellMar>
            <w:top w:w="0" w:type="dxa"/>
            <w:left w:w="0" w:type="dxa"/>
            <w:bottom w:w="0" w:type="dxa"/>
            <w:right w:w="0" w:type="dxa"/>
          </w:tblCellMar>
        </w:tblPrEx>
        <w:trPr>
          <w:trHeight w:val="518" w:hRule="atLeast"/>
          <w:jc w:val="center"/>
        </w:trPr>
        <w:tc>
          <w:tcPr>
            <w:tcW w:w="6411"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7AF02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bCs w:val="0"/>
                <w:i w:val="0"/>
                <w:color w:val="auto"/>
                <w:kern w:val="0"/>
                <w:sz w:val="24"/>
                <w:szCs w:val="24"/>
                <w:highlight w:val="none"/>
                <w:u w:val="none"/>
                <w:lang w:val="en-US" w:eastAsia="zh-CN" w:bidi="ar"/>
              </w:rPr>
            </w:pPr>
            <w:r>
              <w:rPr>
                <w:rFonts w:hint="default" w:ascii="Times New Roman" w:hAnsi="Times New Roman" w:eastAsia="方正仿宋_GBK" w:cs="Times New Roman"/>
                <w:b/>
                <w:bCs w:val="0"/>
                <w:i w:val="0"/>
                <w:color w:val="auto"/>
                <w:kern w:val="0"/>
                <w:sz w:val="24"/>
                <w:szCs w:val="24"/>
                <w:highlight w:val="none"/>
                <w:u w:val="none"/>
                <w:lang w:val="en-US" w:eastAsia="zh-CN" w:bidi="ar"/>
              </w:rPr>
              <w:t>合计</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09D989D">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bCs w:val="0"/>
                <w:i w:val="0"/>
                <w:color w:val="auto"/>
                <w:kern w:val="0"/>
                <w:sz w:val="24"/>
                <w:szCs w:val="24"/>
                <w:highlight w:val="none"/>
                <w:u w:val="none"/>
                <w:lang w:val="en-US" w:eastAsia="zh-CN" w:bidi="ar"/>
              </w:rPr>
            </w:pPr>
            <w:r>
              <w:rPr>
                <w:rFonts w:hint="eastAsia" w:ascii="Times New Roman" w:hAnsi="Times New Roman" w:eastAsia="方正仿宋_GBK" w:cs="Times New Roman"/>
                <w:b/>
                <w:bCs w:val="0"/>
                <w:i w:val="0"/>
                <w:color w:val="auto"/>
                <w:kern w:val="0"/>
                <w:sz w:val="24"/>
                <w:szCs w:val="24"/>
                <w:highlight w:val="none"/>
                <w:u w:val="none"/>
                <w:lang w:val="en-US" w:eastAsia="zh-CN" w:bidi="ar"/>
              </w:rPr>
              <w:t>91825</w:t>
            </w:r>
          </w:p>
        </w:tc>
      </w:tr>
    </w:tbl>
    <w:p w14:paraId="5D531DC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w:t>
      </w:r>
      <w:r>
        <w:rPr>
          <w:rFonts w:hint="eastAsia" w:ascii="Times New Roman" w:hAnsi="Times New Roman" w:eastAsia="方正仿宋_GBK" w:cs="Times New Roman"/>
          <w:b w:val="0"/>
          <w:bCs w:val="0"/>
          <w:color w:val="auto"/>
          <w:sz w:val="32"/>
          <w:szCs w:val="32"/>
          <w:highlight w:val="none"/>
          <w:lang w:val="en-US" w:eastAsia="zh-CN"/>
        </w:rPr>
        <w:t>省内</w:t>
      </w:r>
      <w:r>
        <w:rPr>
          <w:rFonts w:hint="default" w:ascii="Times New Roman" w:hAnsi="Times New Roman" w:eastAsia="方正仿宋_GBK" w:cs="Times New Roman"/>
          <w:b w:val="0"/>
          <w:bCs w:val="0"/>
          <w:color w:val="auto"/>
          <w:sz w:val="32"/>
          <w:szCs w:val="32"/>
          <w:highlight w:val="none"/>
          <w:lang w:eastAsia="zh-CN"/>
        </w:rPr>
        <w:t>绩效目标下达情况</w:t>
      </w:r>
    </w:p>
    <w:p w14:paraId="732ECEC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w:t>
      </w:r>
      <w:r>
        <w:rPr>
          <w:rFonts w:hint="default" w:ascii="Times New Roman" w:hAnsi="Times New Roman" w:eastAsia="方正仿宋_GBK" w:cs="Times New Roman"/>
          <w:b w:val="0"/>
          <w:bCs w:val="0"/>
          <w:color w:val="auto"/>
          <w:sz w:val="32"/>
          <w:szCs w:val="32"/>
          <w:highlight w:val="none"/>
          <w:lang w:eastAsia="zh-CN"/>
        </w:rPr>
        <w:t>）数量指标：支持农民合作社</w:t>
      </w:r>
      <w:r>
        <w:rPr>
          <w:rFonts w:hint="eastAsia" w:ascii="Times New Roman" w:hAnsi="Times New Roman" w:eastAsia="方正仿宋_GBK" w:cs="Times New Roman"/>
          <w:b w:val="0"/>
          <w:bCs w:val="0"/>
          <w:color w:val="auto"/>
          <w:sz w:val="32"/>
          <w:szCs w:val="32"/>
          <w:highlight w:val="none"/>
          <w:lang w:val="en-US" w:eastAsia="zh-CN"/>
        </w:rPr>
        <w:t>77个，支持家庭农场188个，培育奶业新型经营主体14个，落实单产提升关键技术面积344万亩，大豆玉米水稻马铃薯单产提升示范县23个，绿色高产高效示范32.52万亩，再生稻/多年生产绿色高质高效示范1.15万亩，油菜2025-2026年绿色高产高效省级示范样板1.5万亩，粮经协同示范5.02万亩，高素质农民常规培育20268人，高素质农民专题培育2090人，农村实用人才带头人示范培训900人，乡村产业振兴带头人“头雁”培育800人，基层农技人员培训8600人，现代农业科技试验示范基地309个，重大技术集成示范与推广项13项，农业农村部门承担的农业生产托管任务面积85.52万亩。</w:t>
      </w:r>
    </w:p>
    <w:p w14:paraId="2789260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（2）质量指标：建立健全绿色种养循环发展有效机制</w:t>
      </w:r>
      <w:r>
        <w:rPr>
          <w:rFonts w:hint="eastAsia" w:ascii="Times New Roman" w:hAnsi="Times New Roman" w:eastAsia="方正仿宋_GBK" w:cs="Times New Roman"/>
          <w:b w:val="0"/>
          <w:bCs w:val="0"/>
          <w:color w:val="auto"/>
          <w:sz w:val="32"/>
          <w:szCs w:val="32"/>
          <w:highlight w:val="none"/>
          <w:lang w:eastAsia="zh-CN"/>
        </w:rPr>
        <w:t>，</w:t>
      </w:r>
      <w:r>
        <w:rPr>
          <w:rFonts w:hint="eastAsia" w:ascii="Times New Roman" w:hAnsi="Times New Roman" w:eastAsia="方正仿宋_GBK" w:cs="Times New Roman"/>
          <w:b w:val="0"/>
          <w:bCs w:val="0"/>
          <w:color w:val="auto"/>
          <w:sz w:val="32"/>
          <w:szCs w:val="32"/>
          <w:highlight w:val="none"/>
          <w:lang w:val="en-US" w:eastAsia="zh-CN"/>
        </w:rPr>
        <w:t>提升规模主体单产提升项目县作物单产水平，改善新型农业经营主体生产设施条件，农业主推技术到位率</w:t>
      </w:r>
      <w:r>
        <w:rPr>
          <w:rFonts w:hint="default" w:ascii="Times New Roman" w:hAnsi="Times New Roman" w:eastAsia="方正仿宋_GBK" w:cs="Times New Roman"/>
          <w:b w:val="0"/>
          <w:bCs w:val="0"/>
          <w:color w:val="auto"/>
          <w:sz w:val="32"/>
          <w:szCs w:val="32"/>
          <w:highlight w:val="none"/>
          <w:lang w:eastAsia="zh-CN"/>
        </w:rPr>
        <w:t>≥</w:t>
      </w:r>
      <w:r>
        <w:rPr>
          <w:rFonts w:hint="eastAsia" w:ascii="Times New Roman" w:hAnsi="Times New Roman" w:eastAsia="方正仿宋_GBK" w:cs="Times New Roman"/>
          <w:b w:val="0"/>
          <w:bCs w:val="0"/>
          <w:color w:val="auto"/>
          <w:sz w:val="32"/>
          <w:szCs w:val="32"/>
          <w:highlight w:val="none"/>
          <w:lang w:val="en-US" w:eastAsia="zh-CN"/>
        </w:rPr>
        <w:t>95%，农药速测技术推广试点1个。</w:t>
      </w:r>
    </w:p>
    <w:p w14:paraId="680A834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3</w:t>
      </w:r>
      <w:r>
        <w:rPr>
          <w:rFonts w:hint="default" w:ascii="Times New Roman" w:hAnsi="Times New Roman" w:eastAsia="方正仿宋_GBK" w:cs="Times New Roman"/>
          <w:b w:val="0"/>
          <w:bCs w:val="0"/>
          <w:color w:val="auto"/>
          <w:sz w:val="32"/>
          <w:szCs w:val="32"/>
          <w:highlight w:val="none"/>
          <w:lang w:eastAsia="zh-CN"/>
        </w:rPr>
        <w:t>）</w:t>
      </w:r>
      <w:r>
        <w:rPr>
          <w:rFonts w:hint="eastAsia" w:ascii="Times New Roman" w:hAnsi="Times New Roman" w:eastAsia="方正仿宋_GBK" w:cs="Times New Roman"/>
          <w:b w:val="0"/>
          <w:bCs w:val="0"/>
          <w:color w:val="auto"/>
          <w:sz w:val="32"/>
          <w:szCs w:val="32"/>
          <w:highlight w:val="none"/>
          <w:lang w:val="en-US" w:eastAsia="zh-CN"/>
        </w:rPr>
        <w:t>经济效益</w:t>
      </w:r>
      <w:r>
        <w:rPr>
          <w:rFonts w:hint="default" w:ascii="Times New Roman" w:hAnsi="Times New Roman" w:eastAsia="方正仿宋_GBK" w:cs="Times New Roman"/>
          <w:b w:val="0"/>
          <w:bCs w:val="0"/>
          <w:color w:val="auto"/>
          <w:sz w:val="32"/>
          <w:szCs w:val="32"/>
          <w:highlight w:val="none"/>
          <w:lang w:eastAsia="zh-CN"/>
        </w:rPr>
        <w:t>指标：</w:t>
      </w:r>
      <w:r>
        <w:rPr>
          <w:rFonts w:hint="eastAsia" w:ascii="Times New Roman" w:hAnsi="Times New Roman" w:eastAsia="方正仿宋_GBK" w:cs="Times New Roman"/>
          <w:b w:val="0"/>
          <w:bCs w:val="0"/>
          <w:color w:val="auto"/>
          <w:sz w:val="32"/>
          <w:szCs w:val="32"/>
          <w:highlight w:val="none"/>
          <w:lang w:val="en-US" w:eastAsia="zh-CN"/>
        </w:rPr>
        <w:t>现代设施农业产能和发展质量效益稳健发展</w:t>
      </w:r>
      <w:r>
        <w:rPr>
          <w:rFonts w:hint="default" w:ascii="Times New Roman" w:hAnsi="Times New Roman" w:eastAsia="方正仿宋_GBK" w:cs="Times New Roman"/>
          <w:b w:val="0"/>
          <w:bCs w:val="0"/>
          <w:color w:val="auto"/>
          <w:sz w:val="32"/>
          <w:szCs w:val="32"/>
          <w:highlight w:val="none"/>
          <w:lang w:eastAsia="zh-CN"/>
        </w:rPr>
        <w:t>。</w:t>
      </w:r>
    </w:p>
    <w:p w14:paraId="68A82C8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社会效益指标：无资金使用重大违规违纪问题</w:t>
      </w:r>
      <w:r>
        <w:rPr>
          <w:rFonts w:hint="eastAsia" w:ascii="Times New Roman" w:hAnsi="Times New Roman" w:eastAsia="方正仿宋_GBK" w:cs="Times New Roman"/>
          <w:b w:val="0"/>
          <w:bCs w:val="0"/>
          <w:color w:val="auto"/>
          <w:sz w:val="32"/>
          <w:szCs w:val="32"/>
          <w:highlight w:val="none"/>
          <w:lang w:val="en-US" w:eastAsia="zh-CN"/>
        </w:rPr>
        <w:t>，农业信贷担保业务规模稳健发展</w:t>
      </w:r>
      <w:r>
        <w:rPr>
          <w:rFonts w:hint="default" w:ascii="Times New Roman" w:hAnsi="Times New Roman" w:eastAsia="方正仿宋_GBK" w:cs="Times New Roman"/>
          <w:b w:val="0"/>
          <w:bCs w:val="0"/>
          <w:color w:val="auto"/>
          <w:sz w:val="32"/>
          <w:szCs w:val="32"/>
          <w:highlight w:val="none"/>
          <w:lang w:val="en-US" w:eastAsia="zh-CN"/>
        </w:rPr>
        <w:t>。</w:t>
      </w:r>
    </w:p>
    <w:p w14:paraId="6F1E906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黑体_GBK" w:cs="Times New Roman"/>
          <w:b w:val="0"/>
          <w:bCs w:val="0"/>
          <w:kern w:val="2"/>
          <w:sz w:val="32"/>
          <w:szCs w:val="32"/>
          <w:lang w:val="en-US" w:eastAsia="zh-CN" w:bidi="ar-SA"/>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eastAsia="zh-CN"/>
        </w:rPr>
        <w:t>服务对象满意度指标：高素质农民培育对象的满意度≥</w:t>
      </w:r>
      <w:r>
        <w:rPr>
          <w:rFonts w:hint="eastAsia" w:ascii="Times New Roman" w:hAnsi="Times New Roman" w:eastAsia="方正仿宋_GBK" w:cs="Times New Roman"/>
          <w:b w:val="0"/>
          <w:bCs w:val="0"/>
          <w:color w:val="auto"/>
          <w:sz w:val="32"/>
          <w:szCs w:val="32"/>
          <w:highlight w:val="none"/>
          <w:lang w:val="en-US" w:eastAsia="zh-CN"/>
        </w:rPr>
        <w:t>90</w:t>
      </w:r>
      <w:r>
        <w:rPr>
          <w:rFonts w:hint="default" w:ascii="Times New Roman" w:hAnsi="Times New Roman" w:eastAsia="方正仿宋_GBK" w:cs="Times New Roman"/>
          <w:b w:val="0"/>
          <w:bCs w:val="0"/>
          <w:color w:val="auto"/>
          <w:sz w:val="32"/>
          <w:szCs w:val="32"/>
          <w:highlight w:val="none"/>
          <w:lang w:val="en-US" w:eastAsia="zh-CN"/>
        </w:rPr>
        <w:t>%</w:t>
      </w:r>
    </w:p>
    <w:p w14:paraId="33E3A2A4">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黑体_GBK" w:cs="Times New Roman"/>
          <w:b w:val="0"/>
          <w:bCs w:val="0"/>
          <w:kern w:val="2"/>
          <w:sz w:val="32"/>
          <w:szCs w:val="32"/>
          <w:lang w:val="en-US" w:eastAsia="zh-CN" w:bidi="ar-SA"/>
        </w:rPr>
      </w:pPr>
      <w:r>
        <w:rPr>
          <w:rFonts w:hint="default" w:ascii="Times New Roman" w:hAnsi="Times New Roman" w:eastAsia="方正黑体_GBK" w:cs="Times New Roman"/>
          <w:b w:val="0"/>
          <w:bCs w:val="0"/>
          <w:kern w:val="2"/>
          <w:sz w:val="32"/>
          <w:szCs w:val="32"/>
          <w:lang w:val="en-US" w:eastAsia="zh-CN" w:bidi="ar-SA"/>
        </w:rPr>
        <w:t>二、绩效情况分析</w:t>
      </w:r>
    </w:p>
    <w:p w14:paraId="7AF12102">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（一）资金投入情况分析</w:t>
      </w:r>
    </w:p>
    <w:p w14:paraId="2A2B53F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1.项目资金到位情况分析</w:t>
      </w:r>
    </w:p>
    <w:p w14:paraId="13F412D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2025年，</w:t>
      </w:r>
      <w:r>
        <w:rPr>
          <w:rFonts w:hint="default" w:ascii="Times New Roman" w:hAnsi="Times New Roman" w:eastAsia="方正仿宋_GBK" w:cs="Times New Roman"/>
          <w:b w:val="0"/>
          <w:bCs w:val="0"/>
          <w:color w:val="auto"/>
          <w:sz w:val="32"/>
          <w:szCs w:val="32"/>
          <w:highlight w:val="none"/>
          <w:lang w:eastAsia="zh-CN"/>
        </w:rPr>
        <w:t>中央下达云南省20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年中央</w:t>
      </w:r>
      <w:r>
        <w:rPr>
          <w:rFonts w:hint="eastAsia" w:ascii="Times New Roman" w:hAnsi="Times New Roman" w:eastAsia="方正仿宋_GBK" w:cs="Times New Roman"/>
          <w:b w:val="0"/>
          <w:bCs w:val="0"/>
          <w:color w:val="auto"/>
          <w:sz w:val="32"/>
          <w:szCs w:val="32"/>
          <w:highlight w:val="none"/>
          <w:lang w:eastAsia="zh-CN"/>
        </w:rPr>
        <w:t>农业经营主体能力提升资金</w:t>
      </w:r>
      <w:r>
        <w:rPr>
          <w:rFonts w:hint="eastAsia" w:ascii="Times New Roman" w:hAnsi="Times New Roman" w:eastAsia="方正仿宋_GBK" w:cs="Times New Roman"/>
          <w:b w:val="0"/>
          <w:bCs w:val="0"/>
          <w:color w:val="auto"/>
          <w:sz w:val="32"/>
          <w:szCs w:val="32"/>
          <w:highlight w:val="none"/>
          <w:lang w:val="en-US" w:eastAsia="zh-CN"/>
        </w:rPr>
        <w:t>91825</w:t>
      </w:r>
      <w:r>
        <w:rPr>
          <w:rFonts w:hint="default" w:ascii="Times New Roman" w:hAnsi="Times New Roman" w:eastAsia="方正仿宋_GBK" w:cs="Times New Roman"/>
          <w:b w:val="0"/>
          <w:bCs w:val="0"/>
          <w:color w:val="auto"/>
          <w:sz w:val="32"/>
          <w:szCs w:val="32"/>
          <w:highlight w:val="none"/>
          <w:lang w:eastAsia="zh-CN"/>
        </w:rPr>
        <w:t>万元，我省以《云南省财政厅关于提前下达2025年中央农业相关转移支付资金的通知》（云财农〔202</w:t>
      </w:r>
      <w:r>
        <w:rPr>
          <w:rFonts w:hint="default"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167</w:t>
      </w:r>
      <w:r>
        <w:rPr>
          <w:rFonts w:hint="default" w:ascii="Times New Roman" w:hAnsi="Times New Roman" w:eastAsia="方正仿宋_GBK" w:cs="Times New Roman"/>
          <w:b w:val="0"/>
          <w:bCs w:val="0"/>
          <w:color w:val="auto"/>
          <w:sz w:val="32"/>
          <w:szCs w:val="32"/>
          <w:highlight w:val="none"/>
          <w:lang w:eastAsia="zh-CN"/>
        </w:rPr>
        <w:t>号）</w:t>
      </w:r>
      <w:r>
        <w:rPr>
          <w:rFonts w:hint="eastAsia"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eastAsia="zh-CN"/>
        </w:rPr>
        <w:t>《云南省财政厅关于下达中央农业经营主体能力提升资金（第二批）的通知》（云财农</w:t>
      </w:r>
      <w:r>
        <w:rPr>
          <w:rFonts w:hint="eastAsia" w:ascii="Times New Roman" w:hAnsi="Times New Roman" w:eastAsia="方正仿宋_GBK" w:cs="Times New Roman"/>
          <w:b w:val="0"/>
          <w:bCs w:val="0"/>
          <w:color w:val="auto"/>
          <w:sz w:val="32"/>
          <w:szCs w:val="32"/>
          <w:highlight w:val="none"/>
          <w:lang w:eastAsia="zh-CN"/>
        </w:rPr>
        <w:t>〔2025〕55号</w:t>
      </w:r>
      <w:r>
        <w:rPr>
          <w:rFonts w:hint="default" w:ascii="Times New Roman" w:hAnsi="Times New Roman" w:eastAsia="方正仿宋_GBK" w:cs="Times New Roman"/>
          <w:b w:val="0"/>
          <w:bCs w:val="0"/>
          <w:color w:val="auto"/>
          <w:sz w:val="32"/>
          <w:szCs w:val="32"/>
          <w:highlight w:val="none"/>
          <w:lang w:eastAsia="zh-CN"/>
        </w:rPr>
        <w:t>），将中央资金</w:t>
      </w:r>
      <w:r>
        <w:rPr>
          <w:rFonts w:hint="default" w:ascii="Times New Roman" w:hAnsi="Times New Roman" w:eastAsia="方正仿宋_GBK" w:cs="Times New Roman"/>
          <w:b w:val="0"/>
          <w:bCs w:val="0"/>
          <w:color w:val="auto"/>
          <w:sz w:val="32"/>
          <w:szCs w:val="32"/>
          <w:highlight w:val="none"/>
          <w:lang w:val="en-US" w:eastAsia="zh-CN"/>
        </w:rPr>
        <w:t>91825</w:t>
      </w:r>
      <w:r>
        <w:rPr>
          <w:rFonts w:hint="default" w:ascii="Times New Roman" w:hAnsi="Times New Roman" w:eastAsia="方正仿宋_GBK" w:cs="Times New Roman"/>
          <w:b w:val="0"/>
          <w:bCs w:val="0"/>
          <w:color w:val="auto"/>
          <w:sz w:val="32"/>
          <w:szCs w:val="32"/>
          <w:highlight w:val="none"/>
          <w:lang w:eastAsia="zh-CN"/>
        </w:rPr>
        <w:t>万元，全部下达至各地，资金</w:t>
      </w:r>
      <w:r>
        <w:rPr>
          <w:rFonts w:hint="default" w:ascii="Times New Roman" w:hAnsi="Times New Roman" w:eastAsia="方正仿宋_GBK" w:cs="Times New Roman"/>
          <w:b w:val="0"/>
          <w:bCs w:val="0"/>
          <w:color w:val="auto"/>
          <w:sz w:val="32"/>
          <w:szCs w:val="32"/>
          <w:highlight w:val="none"/>
          <w:lang w:val="en-US" w:eastAsia="zh-CN"/>
        </w:rPr>
        <w:t>到位率100%</w:t>
      </w:r>
      <w:r>
        <w:rPr>
          <w:rFonts w:hint="default" w:ascii="Times New Roman" w:hAnsi="Times New Roman" w:eastAsia="方正仿宋_GBK" w:cs="Times New Roman"/>
          <w:b w:val="0"/>
          <w:bCs w:val="0"/>
          <w:color w:val="auto"/>
          <w:sz w:val="32"/>
          <w:szCs w:val="32"/>
          <w:highlight w:val="none"/>
          <w:lang w:eastAsia="zh-CN"/>
        </w:rPr>
        <w:t>。</w:t>
      </w:r>
    </w:p>
    <w:p w14:paraId="7806557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val="en-US" w:eastAsia="zh-CN"/>
        </w:rPr>
        <w:t>2.项目资金执行情况分析</w:t>
      </w:r>
    </w:p>
    <w:p w14:paraId="6A3FD5F5">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Times New Roman" w:hAnsi="Times New Roman" w:eastAsia="方正仿宋_GBK" w:cs="Times New Roman"/>
          <w:color w:val="auto"/>
          <w:sz w:val="32"/>
          <w:szCs w:val="32"/>
          <w:highlight w:val="none"/>
          <w:lang w:eastAsia="zh-CN"/>
        </w:rPr>
      </w:pPr>
      <w:r>
        <w:rPr>
          <w:rFonts w:hint="eastAsia" w:ascii="Times New Roman" w:hAnsi="Times New Roman" w:eastAsia="方正仿宋_GBK" w:cs="Times New Roman"/>
          <w:bCs/>
          <w:color w:val="auto"/>
          <w:sz w:val="32"/>
          <w:szCs w:val="32"/>
          <w:highlight w:val="none"/>
          <w:lang w:val="en-US" w:eastAsia="zh-CN"/>
        </w:rPr>
        <w:t>根据转移支付平台统计数据显示，</w:t>
      </w:r>
      <w:r>
        <w:rPr>
          <w:rFonts w:hint="default" w:ascii="Times New Roman" w:hAnsi="Times New Roman" w:eastAsia="方正仿宋_GBK" w:cs="Times New Roman"/>
          <w:bCs/>
          <w:color w:val="auto"/>
          <w:sz w:val="32"/>
          <w:szCs w:val="32"/>
          <w:highlight w:val="none"/>
        </w:rPr>
        <w:t>截</w:t>
      </w:r>
      <w:r>
        <w:rPr>
          <w:rFonts w:hint="default" w:ascii="Times New Roman" w:hAnsi="Times New Roman" w:eastAsia="方正仿宋_GBK" w:cs="Times New Roman"/>
          <w:bCs/>
          <w:color w:val="auto"/>
          <w:sz w:val="32"/>
          <w:szCs w:val="32"/>
          <w:highlight w:val="none"/>
          <w:lang w:eastAsia="zh-CN"/>
        </w:rPr>
        <w:t>至绩效评价日</w:t>
      </w:r>
      <w:r>
        <w:rPr>
          <w:rFonts w:hint="default" w:ascii="Times New Roman" w:hAnsi="Times New Roman" w:eastAsia="方正仿宋_GBK" w:cs="Times New Roman"/>
          <w:bCs/>
          <w:color w:val="auto"/>
          <w:sz w:val="32"/>
          <w:szCs w:val="32"/>
          <w:highlight w:val="none"/>
        </w:rPr>
        <w:t>，我省</w:t>
      </w:r>
      <w:r>
        <w:rPr>
          <w:rFonts w:hint="eastAsia" w:ascii="Times New Roman" w:hAnsi="Times New Roman" w:eastAsia="方正仿宋_GBK" w:cs="Times New Roman"/>
          <w:bCs/>
          <w:color w:val="auto"/>
          <w:sz w:val="32"/>
          <w:szCs w:val="32"/>
          <w:highlight w:val="none"/>
          <w:lang w:eastAsia="zh-CN"/>
        </w:rPr>
        <w:t>农业经营主体能力提升资金</w:t>
      </w:r>
      <w:r>
        <w:rPr>
          <w:rFonts w:hint="default" w:ascii="Times New Roman" w:hAnsi="Times New Roman" w:eastAsia="方正仿宋_GBK" w:cs="Times New Roman"/>
          <w:bCs/>
          <w:color w:val="auto"/>
          <w:sz w:val="32"/>
          <w:szCs w:val="32"/>
          <w:highlight w:val="none"/>
          <w:lang w:eastAsia="zh-CN"/>
        </w:rPr>
        <w:t>支出</w:t>
      </w:r>
      <w:r>
        <w:rPr>
          <w:rFonts w:hint="eastAsia" w:ascii="Times New Roman" w:hAnsi="Times New Roman" w:eastAsia="方正仿宋_GBK" w:cs="Times New Roman"/>
          <w:b w:val="0"/>
          <w:bCs w:val="0"/>
          <w:i w:val="0"/>
          <w:color w:val="auto"/>
          <w:kern w:val="0"/>
          <w:sz w:val="32"/>
          <w:szCs w:val="32"/>
          <w:highlight w:val="none"/>
          <w:u w:val="none"/>
          <w:lang w:val="en-US" w:eastAsia="zh-CN" w:bidi="ar"/>
        </w:rPr>
        <w:t>46140.29</w:t>
      </w:r>
      <w:r>
        <w:rPr>
          <w:rFonts w:hint="default" w:ascii="Times New Roman" w:hAnsi="Times New Roman" w:eastAsia="方正仿宋_GBK" w:cs="Times New Roman"/>
          <w:bCs/>
          <w:color w:val="auto"/>
          <w:sz w:val="32"/>
          <w:szCs w:val="32"/>
          <w:highlight w:val="none"/>
          <w:lang w:val="en-US" w:eastAsia="zh-CN"/>
        </w:rPr>
        <w:t>万元，</w:t>
      </w:r>
      <w:r>
        <w:rPr>
          <w:rFonts w:hint="default" w:ascii="Times New Roman" w:hAnsi="Times New Roman" w:eastAsia="方正仿宋_GBK" w:cs="Times New Roman"/>
          <w:bCs/>
          <w:color w:val="auto"/>
          <w:sz w:val="32"/>
          <w:szCs w:val="32"/>
          <w:highlight w:val="none"/>
          <w:lang w:eastAsia="zh-CN"/>
        </w:rPr>
        <w:t>执行</w:t>
      </w:r>
      <w:r>
        <w:rPr>
          <w:rFonts w:hint="default" w:ascii="Times New Roman" w:hAnsi="Times New Roman" w:eastAsia="方正仿宋_GBK" w:cs="Times New Roman"/>
          <w:bCs/>
          <w:color w:val="auto"/>
          <w:sz w:val="32"/>
          <w:szCs w:val="32"/>
          <w:highlight w:val="none"/>
        </w:rPr>
        <w:t>率</w:t>
      </w:r>
      <w:r>
        <w:rPr>
          <w:rFonts w:hint="eastAsia" w:ascii="Times New Roman" w:hAnsi="Times New Roman" w:eastAsia="方正仿宋_GBK" w:cs="Times New Roman"/>
          <w:bCs/>
          <w:color w:val="auto"/>
          <w:sz w:val="32"/>
          <w:szCs w:val="32"/>
          <w:highlight w:val="none"/>
          <w:lang w:val="en-US" w:eastAsia="zh-CN"/>
        </w:rPr>
        <w:t>50.25</w:t>
      </w:r>
      <w:r>
        <w:rPr>
          <w:rFonts w:hint="default" w:ascii="Times New Roman" w:hAnsi="Times New Roman" w:eastAsia="方正仿宋_GBK" w:cs="Times New Roman"/>
          <w:bCs/>
          <w:color w:val="auto"/>
          <w:sz w:val="32"/>
          <w:szCs w:val="32"/>
          <w:highlight w:val="none"/>
          <w:lang w:val="en-US" w:eastAsia="zh-CN"/>
        </w:rPr>
        <w:t>%</w:t>
      </w:r>
      <w:r>
        <w:rPr>
          <w:rFonts w:hint="default" w:ascii="Times New Roman" w:hAnsi="Times New Roman" w:eastAsia="方正仿宋_GBK" w:cs="Times New Roman"/>
          <w:bCs/>
          <w:color w:val="auto"/>
          <w:sz w:val="32"/>
          <w:szCs w:val="32"/>
          <w:highlight w:val="none"/>
          <w:lang w:eastAsia="zh-CN"/>
        </w:rPr>
        <w:t>。各项目</w:t>
      </w:r>
      <w:r>
        <w:rPr>
          <w:rFonts w:hint="default" w:ascii="Times New Roman" w:hAnsi="Times New Roman" w:eastAsia="方正仿宋_GBK" w:cs="Times New Roman"/>
          <w:bCs/>
          <w:color w:val="auto"/>
          <w:sz w:val="32"/>
          <w:szCs w:val="32"/>
          <w:highlight w:val="none"/>
        </w:rPr>
        <w:t>资金</w:t>
      </w:r>
      <w:r>
        <w:rPr>
          <w:rFonts w:hint="default" w:ascii="Times New Roman" w:hAnsi="Times New Roman" w:eastAsia="方正仿宋_GBK" w:cs="Times New Roman"/>
          <w:bCs/>
          <w:color w:val="auto"/>
          <w:sz w:val="32"/>
          <w:szCs w:val="32"/>
          <w:highlight w:val="none"/>
          <w:lang w:eastAsia="zh-CN"/>
        </w:rPr>
        <w:t>执行情况见下表。</w:t>
      </w:r>
    </w:p>
    <w:p w14:paraId="4E69012F">
      <w:pPr>
        <w:keepNext w:val="0"/>
        <w:keepLines w:val="0"/>
        <w:pageBreakBefore w:val="0"/>
        <w:widowControl w:val="0"/>
        <w:kinsoku/>
        <w:wordWrap/>
        <w:overflowPunct/>
        <w:topLinePunct w:val="0"/>
        <w:autoSpaceDE/>
        <w:autoSpaceDN/>
        <w:bidi w:val="0"/>
        <w:adjustRightInd/>
        <w:snapToGrid/>
        <w:spacing w:line="600" w:lineRule="exact"/>
        <w:ind w:left="0" w:right="0" w:rightChars="0"/>
        <w:jc w:val="center"/>
        <w:textAlignment w:val="auto"/>
        <w:outlineLvl w:val="9"/>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云南省2025年度中央</w:t>
      </w:r>
      <w:r>
        <w:rPr>
          <w:rFonts w:hint="eastAsia" w:ascii="Times New Roman" w:hAnsi="Times New Roman" w:eastAsia="黑体" w:cs="Times New Roman"/>
          <w:b w:val="0"/>
          <w:bCs w:val="0"/>
          <w:color w:val="auto"/>
          <w:sz w:val="28"/>
          <w:szCs w:val="28"/>
          <w:highlight w:val="none"/>
          <w:lang w:val="en-US" w:eastAsia="zh-CN"/>
        </w:rPr>
        <w:t>农业经营主体能力提升资金</w:t>
      </w:r>
      <w:r>
        <w:rPr>
          <w:rFonts w:hint="default" w:ascii="Times New Roman" w:hAnsi="Times New Roman" w:eastAsia="黑体" w:cs="Times New Roman"/>
          <w:b w:val="0"/>
          <w:bCs w:val="0"/>
          <w:color w:val="auto"/>
          <w:sz w:val="28"/>
          <w:szCs w:val="28"/>
          <w:highlight w:val="none"/>
          <w:lang w:val="en-US" w:eastAsia="zh-CN"/>
        </w:rPr>
        <w:t>使用情况表</w:t>
      </w:r>
    </w:p>
    <w:p w14:paraId="4025AC96">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default" w:ascii="Times New Roman" w:hAnsi="Times New Roman" w:eastAsia="仿宋_GB2312" w:cs="Times New Roman"/>
          <w:b w:val="0"/>
          <w:bCs w:val="0"/>
          <w:color w:val="auto"/>
          <w:sz w:val="24"/>
          <w:szCs w:val="24"/>
          <w:highlight w:val="none"/>
          <w:lang w:eastAsia="zh-CN"/>
        </w:rPr>
      </w:pPr>
      <w:r>
        <w:rPr>
          <w:rFonts w:hint="default" w:ascii="Times New Roman" w:hAnsi="Times New Roman" w:eastAsia="方正仿宋_GBK" w:cs="Times New Roman"/>
          <w:b w:val="0"/>
          <w:bCs w:val="0"/>
          <w:color w:val="auto"/>
          <w:sz w:val="28"/>
          <w:szCs w:val="28"/>
          <w:highlight w:val="none"/>
          <w:lang w:eastAsia="zh-CN"/>
        </w:rPr>
        <w:t>　　　　　　　　　　　　　　　　　　　　</w:t>
      </w:r>
      <w:r>
        <w:rPr>
          <w:rFonts w:hint="default" w:ascii="Times New Roman" w:hAnsi="Times New Roman" w:eastAsia="方正仿宋_GBK" w:cs="Times New Roman"/>
          <w:b w:val="0"/>
          <w:bCs w:val="0"/>
          <w:color w:val="auto"/>
          <w:sz w:val="28"/>
          <w:szCs w:val="28"/>
          <w:highlight w:val="none"/>
          <w:lang w:val="en-US" w:eastAsia="zh-CN"/>
        </w:rPr>
        <w:t xml:space="preserve">    </w:t>
      </w:r>
      <w:r>
        <w:rPr>
          <w:rFonts w:hint="default" w:ascii="Times New Roman" w:hAnsi="Times New Roman" w:eastAsia="方正仿宋_GBK" w:cs="Times New Roman"/>
          <w:b w:val="0"/>
          <w:bCs w:val="0"/>
          <w:color w:val="auto"/>
          <w:sz w:val="24"/>
          <w:szCs w:val="24"/>
          <w:highlight w:val="none"/>
          <w:lang w:val="en-US" w:eastAsia="zh-CN"/>
        </w:rPr>
        <w:t xml:space="preserve">  </w:t>
      </w:r>
      <w:r>
        <w:rPr>
          <w:rFonts w:hint="default" w:ascii="Times New Roman" w:hAnsi="Times New Roman" w:eastAsia="方正仿宋_GBK" w:cs="Times New Roman"/>
          <w:b w:val="0"/>
          <w:bCs w:val="0"/>
          <w:color w:val="auto"/>
          <w:sz w:val="24"/>
          <w:szCs w:val="24"/>
          <w:highlight w:val="none"/>
          <w:lang w:eastAsia="zh-CN"/>
        </w:rPr>
        <w:t>单位：万元</w:t>
      </w:r>
    </w:p>
    <w:tbl>
      <w:tblPr>
        <w:tblStyle w:val="7"/>
        <w:tblW w:w="8930" w:type="dxa"/>
        <w:jc w:val="center"/>
        <w:tblLayout w:type="fixed"/>
        <w:tblCellMar>
          <w:top w:w="0" w:type="dxa"/>
          <w:left w:w="0" w:type="dxa"/>
          <w:bottom w:w="0" w:type="dxa"/>
          <w:right w:w="0" w:type="dxa"/>
        </w:tblCellMar>
      </w:tblPr>
      <w:tblGrid>
        <w:gridCol w:w="704"/>
        <w:gridCol w:w="3292"/>
        <w:gridCol w:w="2373"/>
        <w:gridCol w:w="1479"/>
        <w:gridCol w:w="1082"/>
      </w:tblGrid>
      <w:tr w14:paraId="4AF32188">
        <w:tblPrEx>
          <w:tblCellMar>
            <w:top w:w="0" w:type="dxa"/>
            <w:left w:w="0" w:type="dxa"/>
            <w:bottom w:w="0" w:type="dxa"/>
            <w:right w:w="0" w:type="dxa"/>
          </w:tblCellMar>
        </w:tblPrEx>
        <w:trPr>
          <w:trHeight w:val="1210"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608B48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sz w:val="24"/>
                <w:szCs w:val="24"/>
                <w:highlight w:val="none"/>
                <w:u w:val="none"/>
              </w:rPr>
            </w:pPr>
            <w:r>
              <w:rPr>
                <w:rFonts w:hint="default" w:ascii="Times New Roman" w:hAnsi="Times New Roman" w:eastAsia="方正仿宋_GBK" w:cs="Times New Roman"/>
                <w:b/>
                <w:i w:val="0"/>
                <w:color w:val="auto"/>
                <w:kern w:val="0"/>
                <w:sz w:val="24"/>
                <w:szCs w:val="24"/>
                <w:highlight w:val="none"/>
                <w:u w:val="none"/>
                <w:lang w:val="en-US" w:eastAsia="zh-CN" w:bidi="ar"/>
              </w:rPr>
              <w:t>序号</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DE8B17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sz w:val="24"/>
                <w:szCs w:val="24"/>
                <w:highlight w:val="none"/>
                <w:u w:val="none"/>
              </w:rPr>
            </w:pPr>
            <w:r>
              <w:rPr>
                <w:rFonts w:hint="default" w:ascii="Times New Roman" w:hAnsi="Times New Roman" w:eastAsia="方正仿宋_GBK" w:cs="Times New Roman"/>
                <w:b/>
                <w:i w:val="0"/>
                <w:color w:val="auto"/>
                <w:kern w:val="0"/>
                <w:sz w:val="24"/>
                <w:szCs w:val="24"/>
                <w:highlight w:val="none"/>
                <w:u w:val="none"/>
                <w:lang w:val="en-US" w:eastAsia="zh-CN" w:bidi="ar"/>
              </w:rPr>
              <w:t>项目资金名称</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3B6C30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b/>
                <w:i w:val="0"/>
                <w:color w:val="auto"/>
                <w:kern w:val="0"/>
                <w:sz w:val="24"/>
                <w:szCs w:val="24"/>
                <w:highlight w:val="none"/>
                <w:u w:val="none"/>
                <w:lang w:val="en-US" w:eastAsia="zh-CN" w:bidi="ar"/>
              </w:rPr>
              <w:t>省级下达金额</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498B97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kern w:val="0"/>
                <w:sz w:val="24"/>
                <w:szCs w:val="24"/>
                <w:highlight w:val="none"/>
                <w:u w:val="none"/>
                <w:lang w:val="en-US" w:eastAsia="zh-CN" w:bidi="ar"/>
              </w:rPr>
            </w:pPr>
            <w:r>
              <w:rPr>
                <w:rFonts w:hint="default" w:ascii="Times New Roman" w:hAnsi="Times New Roman" w:eastAsia="方正仿宋_GBK" w:cs="Times New Roman"/>
                <w:b/>
                <w:i w:val="0"/>
                <w:color w:val="auto"/>
                <w:kern w:val="0"/>
                <w:sz w:val="24"/>
                <w:szCs w:val="24"/>
                <w:highlight w:val="none"/>
                <w:u w:val="none"/>
                <w:lang w:val="en-US" w:eastAsia="zh-CN" w:bidi="ar"/>
              </w:rPr>
              <w:t>资金支出金额</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01A12E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kern w:val="0"/>
                <w:sz w:val="24"/>
                <w:szCs w:val="24"/>
                <w:highlight w:val="none"/>
                <w:u w:val="none"/>
                <w:lang w:val="en-US" w:eastAsia="zh-CN" w:bidi="ar"/>
              </w:rPr>
            </w:pPr>
            <w:r>
              <w:rPr>
                <w:rFonts w:hint="default" w:ascii="Times New Roman" w:hAnsi="Times New Roman" w:eastAsia="方正仿宋_GBK" w:cs="Times New Roman"/>
                <w:b/>
                <w:i w:val="0"/>
                <w:color w:val="auto"/>
                <w:kern w:val="0"/>
                <w:sz w:val="24"/>
                <w:szCs w:val="24"/>
                <w:highlight w:val="none"/>
                <w:u w:val="none"/>
                <w:lang w:val="en-US" w:eastAsia="zh-CN" w:bidi="ar"/>
              </w:rPr>
              <w:t>执行率</w:t>
            </w:r>
          </w:p>
        </w:tc>
      </w:tr>
      <w:tr w14:paraId="539080D0">
        <w:tblPrEx>
          <w:tblCellMar>
            <w:top w:w="0" w:type="dxa"/>
            <w:left w:w="0" w:type="dxa"/>
            <w:bottom w:w="0" w:type="dxa"/>
            <w:right w:w="0" w:type="dxa"/>
          </w:tblCellMar>
        </w:tblPrEx>
        <w:trPr>
          <w:trHeight w:val="405"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81D61F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A6C58CB">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新型农业经营主体培育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设施农业贷款贴息</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770842">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color w:val="auto"/>
                <w:highlight w:val="none"/>
                <w:lang w:val="en-US" w:eastAsia="zh-CN"/>
              </w:rPr>
            </w:pPr>
            <w:r>
              <w:rPr>
                <w:rFonts w:hint="default" w:ascii="Times New Roman" w:hAnsi="Times New Roman" w:eastAsia="方正仿宋_GBK" w:cs="Times New Roman"/>
                <w:i w:val="0"/>
                <w:color w:val="auto"/>
                <w:kern w:val="0"/>
                <w:sz w:val="24"/>
                <w:szCs w:val="24"/>
                <w:highlight w:val="none"/>
                <w:u w:val="none"/>
                <w:lang w:val="en-US" w:eastAsia="zh-CN" w:bidi="ar"/>
              </w:rPr>
              <w:t>477</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23163E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477</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F9FFD3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100</w:t>
            </w:r>
            <w:r>
              <w:rPr>
                <w:rFonts w:hint="default" w:ascii="Times New Roman" w:hAnsi="Times New Roman" w:eastAsia="方正仿宋_GBK" w:cs="Times New Roman"/>
                <w:b w:val="0"/>
                <w:bCs w:val="0"/>
                <w:i w:val="0"/>
                <w:color w:val="auto"/>
                <w:kern w:val="0"/>
                <w:sz w:val="24"/>
                <w:szCs w:val="24"/>
                <w:highlight w:val="none"/>
                <w:u w:val="none"/>
                <w:lang w:val="en-US" w:eastAsia="zh-CN" w:bidi="ar"/>
              </w:rPr>
              <w:t>%</w:t>
            </w:r>
          </w:p>
        </w:tc>
      </w:tr>
      <w:tr w14:paraId="20E01259">
        <w:tblPrEx>
          <w:tblCellMar>
            <w:top w:w="0" w:type="dxa"/>
            <w:left w:w="0" w:type="dxa"/>
            <w:bottom w:w="0" w:type="dxa"/>
            <w:right w:w="0" w:type="dxa"/>
          </w:tblCellMar>
        </w:tblPrEx>
        <w:trPr>
          <w:trHeight w:val="461"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685CD5">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B179EDC">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新型农业经营主体培育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粮油单产提升行动</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D9F1DDF">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17200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DC8137D">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8861.14</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D0CBAB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51.52%</w:t>
            </w:r>
          </w:p>
        </w:tc>
      </w:tr>
      <w:tr w14:paraId="7249860A">
        <w:tblPrEx>
          <w:tblCellMar>
            <w:top w:w="0" w:type="dxa"/>
            <w:left w:w="0" w:type="dxa"/>
            <w:bottom w:w="0" w:type="dxa"/>
            <w:right w:w="0" w:type="dxa"/>
          </w:tblCellMar>
        </w:tblPrEx>
        <w:trPr>
          <w:trHeight w:val="443"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B266865">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538BF1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新型农业经营主体培育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绿色种养循环</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8E7D161">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10000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E3526D4">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1753.60</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B08112F">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17.54%</w:t>
            </w:r>
          </w:p>
        </w:tc>
      </w:tr>
      <w:tr w14:paraId="6F6A59F3">
        <w:tblPrEx>
          <w:tblCellMar>
            <w:top w:w="0" w:type="dxa"/>
            <w:left w:w="0" w:type="dxa"/>
            <w:bottom w:w="0" w:type="dxa"/>
            <w:right w:w="0" w:type="dxa"/>
          </w:tblCellMar>
        </w:tblPrEx>
        <w:trPr>
          <w:trHeight w:val="50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11DFB4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4</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7DF3727">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新型农业经营主体培育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奶农家庭农场合作社</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720E8FB">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700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E9155E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46</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B8565C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6.57%</w:t>
            </w:r>
          </w:p>
        </w:tc>
      </w:tr>
      <w:tr w14:paraId="20F3A1A2">
        <w:tblPrEx>
          <w:tblCellMar>
            <w:top w:w="0" w:type="dxa"/>
            <w:left w:w="0" w:type="dxa"/>
            <w:bottom w:w="0" w:type="dxa"/>
            <w:right w:w="0" w:type="dxa"/>
          </w:tblCellMar>
        </w:tblPrEx>
        <w:trPr>
          <w:trHeight w:val="51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8E1E53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sz w:val="24"/>
                <w:szCs w:val="24"/>
                <w:highlight w:val="none"/>
                <w:u w:val="none"/>
                <w:lang w:eastAsia="zh-CN"/>
              </w:rPr>
            </w:pPr>
            <w:r>
              <w:rPr>
                <w:rFonts w:hint="default" w:ascii="Times New Roman" w:hAnsi="Times New Roman" w:eastAsia="方正仿宋_GBK" w:cs="Times New Roman"/>
                <w:i w:val="0"/>
                <w:color w:val="auto"/>
                <w:kern w:val="0"/>
                <w:sz w:val="24"/>
                <w:szCs w:val="24"/>
                <w:highlight w:val="none"/>
                <w:u w:val="none"/>
                <w:lang w:val="en-US" w:eastAsia="zh-CN" w:bidi="ar"/>
              </w:rPr>
              <w:t>5</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AA8F6BC">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新型经营主体培育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生产设施条件改善</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DDD3E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6347</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8A136A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809</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57BD99">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lang w:val="en-US" w:eastAsia="zh-CN"/>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12.75%</w:t>
            </w:r>
          </w:p>
        </w:tc>
      </w:tr>
      <w:tr w14:paraId="250B89EC">
        <w:tblPrEx>
          <w:tblCellMar>
            <w:top w:w="0" w:type="dxa"/>
            <w:left w:w="0" w:type="dxa"/>
            <w:bottom w:w="0" w:type="dxa"/>
            <w:right w:w="0" w:type="dxa"/>
          </w:tblCellMar>
        </w:tblPrEx>
        <w:trPr>
          <w:trHeight w:val="51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E4DEB3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lang w:val="en-US" w:eastAsia="zh-CN"/>
              </w:rPr>
            </w:pPr>
            <w:r>
              <w:rPr>
                <w:rFonts w:hint="eastAsia" w:ascii="Times New Roman" w:hAnsi="Times New Roman" w:eastAsia="方正仿宋_GBK" w:cs="Times New Roman"/>
                <w:i w:val="0"/>
                <w:color w:val="auto"/>
                <w:kern w:val="0"/>
                <w:sz w:val="24"/>
                <w:szCs w:val="24"/>
                <w:highlight w:val="none"/>
                <w:u w:val="none"/>
                <w:lang w:val="en-US" w:eastAsia="zh-CN" w:bidi="ar"/>
              </w:rPr>
              <w:t>6</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C77DA6B">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新型经营主体培育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家庭农场</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D7FD60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890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8EF7E9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844.4</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DF64C54">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94.88%</w:t>
            </w:r>
          </w:p>
        </w:tc>
      </w:tr>
      <w:tr w14:paraId="460B2566">
        <w:tblPrEx>
          <w:tblCellMar>
            <w:top w:w="0" w:type="dxa"/>
            <w:left w:w="0" w:type="dxa"/>
            <w:bottom w:w="0" w:type="dxa"/>
            <w:right w:w="0" w:type="dxa"/>
          </w:tblCellMar>
        </w:tblPrEx>
        <w:trPr>
          <w:trHeight w:val="51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9FC309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7</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EE21295">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新型经营主体培育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合作社</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A6D474E">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700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0E901C5">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681</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D9629B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97.29%</w:t>
            </w:r>
          </w:p>
        </w:tc>
      </w:tr>
      <w:tr w14:paraId="71C5F2A6">
        <w:tblPrEx>
          <w:tblCellMar>
            <w:top w:w="0" w:type="dxa"/>
            <w:left w:w="0" w:type="dxa"/>
            <w:bottom w:w="0" w:type="dxa"/>
            <w:right w:w="0" w:type="dxa"/>
          </w:tblCellMar>
        </w:tblPrEx>
        <w:trPr>
          <w:trHeight w:val="51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609251B">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8</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CC797E8">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农业社会化服务</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582736E">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11115</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407A51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3127.17</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00A558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28.13%</w:t>
            </w:r>
          </w:p>
        </w:tc>
      </w:tr>
      <w:tr w14:paraId="646D03FF">
        <w:tblPrEx>
          <w:tblCellMar>
            <w:top w:w="0" w:type="dxa"/>
            <w:left w:w="0" w:type="dxa"/>
            <w:bottom w:w="0" w:type="dxa"/>
            <w:right w:w="0" w:type="dxa"/>
          </w:tblCellMar>
        </w:tblPrEx>
        <w:trPr>
          <w:trHeight w:val="51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0A90BE9">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1C802D6">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高素质农民培育</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6F6CCD5">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8133</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87913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3211.72</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442E5F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39.49%</w:t>
            </w:r>
          </w:p>
        </w:tc>
      </w:tr>
      <w:tr w14:paraId="57C38D71">
        <w:tblPrEx>
          <w:tblCellMar>
            <w:top w:w="0" w:type="dxa"/>
            <w:left w:w="0" w:type="dxa"/>
            <w:bottom w:w="0" w:type="dxa"/>
            <w:right w:w="0" w:type="dxa"/>
          </w:tblCellMar>
        </w:tblPrEx>
        <w:trPr>
          <w:trHeight w:val="51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C8F89DB">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10</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D2E17E9">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高素质农民培育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专题班</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6A7C747">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1250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5B87F1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94</w:t>
            </w:r>
            <w:r>
              <w:rPr>
                <w:rFonts w:hint="eastAsia" w:ascii="Times New Roman" w:hAnsi="Times New Roman" w:eastAsia="方正仿宋_GBK" w:cs="Times New Roman"/>
                <w:b w:val="0"/>
                <w:bCs w:val="0"/>
                <w:i w:val="0"/>
                <w:color w:val="auto"/>
                <w:kern w:val="0"/>
                <w:sz w:val="24"/>
                <w:szCs w:val="24"/>
                <w:highlight w:val="none"/>
                <w:u w:val="none"/>
                <w:lang w:val="en-US" w:eastAsia="zh-CN" w:bidi="ar"/>
              </w:rPr>
              <w:t>6.13</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2BD04F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75.69%</w:t>
            </w:r>
          </w:p>
        </w:tc>
      </w:tr>
      <w:tr w14:paraId="35239219">
        <w:tblPrEx>
          <w:tblCellMar>
            <w:top w:w="0" w:type="dxa"/>
            <w:left w:w="0" w:type="dxa"/>
            <w:bottom w:w="0" w:type="dxa"/>
            <w:right w:w="0" w:type="dxa"/>
          </w:tblCellMar>
        </w:tblPrEx>
        <w:trPr>
          <w:trHeight w:val="51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B26090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11</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23FFD3E">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高素质农民培育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农村实用人才带头人示范培训</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0CFEE97">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315</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1ACBBD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271.17</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81F213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86.09%</w:t>
            </w:r>
          </w:p>
        </w:tc>
      </w:tr>
      <w:tr w14:paraId="5CE03C5F">
        <w:tblPrEx>
          <w:tblCellMar>
            <w:top w:w="0" w:type="dxa"/>
            <w:left w:w="0" w:type="dxa"/>
            <w:bottom w:w="0" w:type="dxa"/>
            <w:right w:w="0" w:type="dxa"/>
          </w:tblCellMar>
        </w:tblPrEx>
        <w:trPr>
          <w:trHeight w:val="51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E5FD80D">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12</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766C2FA">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高素质农民培育</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头雁项目</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57ACFCA">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1600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85A8B8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1600</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A005028">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100%</w:t>
            </w:r>
          </w:p>
        </w:tc>
      </w:tr>
      <w:tr w14:paraId="671E7973">
        <w:tblPrEx>
          <w:tblCellMar>
            <w:top w:w="0" w:type="dxa"/>
            <w:left w:w="0" w:type="dxa"/>
            <w:bottom w:w="0" w:type="dxa"/>
            <w:right w:w="0" w:type="dxa"/>
          </w:tblCellMar>
        </w:tblPrEx>
        <w:trPr>
          <w:trHeight w:val="51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7E8DFD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13</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42FDD4E">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基层农技推广体系改革建设</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357D3EB">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15297</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98FF6F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5710.96</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3D4C84B">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37.33%</w:t>
            </w:r>
          </w:p>
        </w:tc>
      </w:tr>
      <w:tr w14:paraId="3223F827">
        <w:tblPrEx>
          <w:tblCellMar>
            <w:top w:w="0" w:type="dxa"/>
            <w:left w:w="0" w:type="dxa"/>
            <w:bottom w:w="0" w:type="dxa"/>
            <w:right w:w="0" w:type="dxa"/>
          </w:tblCellMar>
        </w:tblPrEx>
        <w:trPr>
          <w:trHeight w:val="51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8B39223">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14</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78D6940">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农业信贷担保业务补奖</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EDC59FB">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17801</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450AD3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17801</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248D44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100%</w:t>
            </w:r>
          </w:p>
        </w:tc>
      </w:tr>
    </w:tbl>
    <w:p w14:paraId="2CBED68E">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（二）资金管理情况分析</w:t>
      </w:r>
    </w:p>
    <w:p w14:paraId="72493DF0">
      <w:pPr>
        <w:pStyle w:val="12"/>
        <w:keepNext w:val="0"/>
        <w:keepLines w:val="0"/>
        <w:pageBreakBefore w:val="0"/>
        <w:kinsoku/>
        <w:overflowPunct/>
        <w:topLinePunct w:val="0"/>
        <w:autoSpaceDE/>
        <w:autoSpaceDN/>
        <w:bidi w:val="0"/>
        <w:adjustRightInd/>
        <w:snapToGrid/>
        <w:spacing w:line="600" w:lineRule="exact"/>
        <w:ind w:firstLine="647"/>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云南省</w:t>
      </w:r>
      <w:r>
        <w:rPr>
          <w:rFonts w:hint="default" w:ascii="Times New Roman" w:hAnsi="Times New Roman" w:eastAsia="方正仿宋_GBK" w:cs="Times New Roman"/>
          <w:color w:val="auto"/>
          <w:sz w:val="32"/>
          <w:szCs w:val="32"/>
          <w:highlight w:val="none"/>
        </w:rPr>
        <w:t>严格按照《财政部 农业农村部关于印发农业相关转移支付资金管理办法的通知》（财农〔20</w:t>
      </w:r>
      <w:r>
        <w:rPr>
          <w:rFonts w:hint="default" w:ascii="Times New Roman" w:hAnsi="Times New Roman" w:eastAsia="方正仿宋_GBK" w:cs="Times New Roman"/>
          <w:color w:val="auto"/>
          <w:sz w:val="32"/>
          <w:szCs w:val="32"/>
          <w:highlight w:val="none"/>
          <w:lang w:val="en-US" w:eastAsia="zh-CN"/>
        </w:rPr>
        <w:t>23</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val="en-US" w:eastAsia="zh-CN"/>
        </w:rPr>
        <w:t>1</w:t>
      </w:r>
      <w:r>
        <w:rPr>
          <w:rFonts w:hint="default" w:ascii="Times New Roman" w:hAnsi="Times New Roman" w:eastAsia="方正仿宋_GBK" w:cs="Times New Roman"/>
          <w:color w:val="auto"/>
          <w:sz w:val="32"/>
          <w:szCs w:val="32"/>
          <w:highlight w:val="none"/>
        </w:rPr>
        <w:t>1号）</w:t>
      </w:r>
      <w:r>
        <w:rPr>
          <w:rFonts w:hint="default" w:ascii="Times New Roman" w:hAnsi="Times New Roman" w:eastAsia="方正仿宋_GBK" w:cs="Times New Roman"/>
          <w:color w:val="auto"/>
          <w:sz w:val="32"/>
          <w:szCs w:val="32"/>
          <w:highlight w:val="none"/>
          <w:lang w:eastAsia="zh-CN"/>
        </w:rPr>
        <w:t>和《云南省财政厅</w:t>
      </w:r>
      <w:r>
        <w:rPr>
          <w:rFonts w:hint="default" w:ascii="Times New Roman" w:hAnsi="Times New Roman" w:eastAsia="方正仿宋_GBK" w:cs="Times New Roman"/>
          <w:color w:val="auto"/>
          <w:sz w:val="32"/>
          <w:szCs w:val="32"/>
          <w:highlight w:val="none"/>
          <w:lang w:val="en-US" w:eastAsia="zh-CN"/>
        </w:rPr>
        <w:t xml:space="preserve"> 云南省农业农村厅关于印发云南省中央农业相关转移支付资金管理实施细则的通知</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CN"/>
        </w:rPr>
        <w:t>云</w:t>
      </w:r>
      <w:r>
        <w:rPr>
          <w:rFonts w:hint="default" w:ascii="Times New Roman" w:hAnsi="Times New Roman" w:eastAsia="方正仿宋_GBK" w:cs="Times New Roman"/>
          <w:color w:val="auto"/>
          <w:sz w:val="32"/>
          <w:szCs w:val="32"/>
          <w:highlight w:val="none"/>
        </w:rPr>
        <w:t>财</w:t>
      </w:r>
      <w:r>
        <w:rPr>
          <w:rFonts w:hint="default" w:ascii="Times New Roman" w:hAnsi="Times New Roman" w:eastAsia="方正仿宋_GBK" w:cs="Times New Roman"/>
          <w:color w:val="auto"/>
          <w:sz w:val="32"/>
          <w:szCs w:val="32"/>
          <w:highlight w:val="none"/>
          <w:lang w:eastAsia="zh-CN"/>
        </w:rPr>
        <w:t>规</w:t>
      </w:r>
      <w:r>
        <w:rPr>
          <w:rFonts w:hint="default" w:ascii="Times New Roman" w:hAnsi="Times New Roman" w:eastAsia="方正仿宋_GBK" w:cs="Times New Roman"/>
          <w:color w:val="auto"/>
          <w:sz w:val="32"/>
          <w:szCs w:val="32"/>
          <w:highlight w:val="none"/>
        </w:rPr>
        <w:t>〔20</w:t>
      </w:r>
      <w:r>
        <w:rPr>
          <w:rFonts w:hint="default" w:ascii="Times New Roman" w:hAnsi="Times New Roman" w:eastAsia="方正仿宋_GBK" w:cs="Times New Roman"/>
          <w:color w:val="auto"/>
          <w:sz w:val="32"/>
          <w:szCs w:val="32"/>
          <w:highlight w:val="none"/>
          <w:lang w:val="en-US" w:eastAsia="zh-CN"/>
        </w:rPr>
        <w:t>24</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val="en-US" w:eastAsia="zh-CN"/>
        </w:rPr>
        <w:t>13</w:t>
      </w:r>
      <w:r>
        <w:rPr>
          <w:rFonts w:hint="default" w:ascii="Times New Roman" w:hAnsi="Times New Roman" w:eastAsia="方正仿宋_GBK" w:cs="Times New Roman"/>
          <w:color w:val="auto"/>
          <w:sz w:val="32"/>
          <w:szCs w:val="32"/>
          <w:highlight w:val="none"/>
        </w:rPr>
        <w:t>号）</w:t>
      </w:r>
      <w:r>
        <w:rPr>
          <w:rFonts w:hint="default" w:ascii="Times New Roman" w:hAnsi="Times New Roman" w:eastAsia="方正仿宋_GBK" w:cs="Times New Roman"/>
          <w:color w:val="auto"/>
          <w:sz w:val="32"/>
          <w:szCs w:val="32"/>
          <w:highlight w:val="none"/>
          <w:lang w:eastAsia="zh-CN"/>
        </w:rPr>
        <w:t>要求，建立健全项目资金管理制度，制定</w:t>
      </w:r>
      <w:r>
        <w:rPr>
          <w:rFonts w:hint="default" w:ascii="Times New Roman" w:hAnsi="Times New Roman" w:eastAsia="方正仿宋_GBK" w:cs="Times New Roman"/>
          <w:color w:val="auto"/>
          <w:sz w:val="32"/>
          <w:szCs w:val="32"/>
          <w:highlight w:val="none"/>
          <w:lang w:val="en-US" w:eastAsia="zh-CN"/>
        </w:rPr>
        <w:t>项目和资金管理办法，在规定时限内将资金分配下达至各州（市）、县（市、区），并严格按规定</w:t>
      </w:r>
      <w:r>
        <w:rPr>
          <w:rFonts w:hint="default" w:ascii="Times New Roman" w:hAnsi="Times New Roman" w:eastAsia="方正仿宋_GBK" w:cs="Times New Roman"/>
          <w:color w:val="auto"/>
          <w:sz w:val="32"/>
          <w:szCs w:val="32"/>
          <w:highlight w:val="none"/>
        </w:rPr>
        <w:t>开展项目</w:t>
      </w:r>
      <w:r>
        <w:rPr>
          <w:rFonts w:hint="default" w:ascii="Times New Roman" w:hAnsi="Times New Roman" w:eastAsia="方正仿宋_GBK" w:cs="Times New Roman"/>
          <w:color w:val="auto"/>
          <w:sz w:val="32"/>
          <w:szCs w:val="32"/>
          <w:highlight w:val="none"/>
          <w:lang w:eastAsia="zh-CN"/>
        </w:rPr>
        <w:t>实施</w:t>
      </w:r>
      <w:r>
        <w:rPr>
          <w:rFonts w:hint="default" w:ascii="Times New Roman" w:hAnsi="Times New Roman" w:eastAsia="方正仿宋_GBK" w:cs="Times New Roman"/>
          <w:color w:val="auto"/>
          <w:sz w:val="32"/>
          <w:szCs w:val="32"/>
          <w:highlight w:val="none"/>
        </w:rPr>
        <w:t>与监督管理。根据工作任务和绩效目标，制定</w:t>
      </w:r>
      <w:r>
        <w:rPr>
          <w:rFonts w:hint="default" w:ascii="Times New Roman" w:hAnsi="Times New Roman" w:eastAsia="方正仿宋_GBK" w:cs="Times New Roman"/>
          <w:color w:val="auto"/>
          <w:sz w:val="32"/>
          <w:szCs w:val="32"/>
          <w:highlight w:val="none"/>
          <w:lang w:eastAsia="zh-CN"/>
        </w:rPr>
        <w:t>了项目</w:t>
      </w:r>
      <w:r>
        <w:rPr>
          <w:rFonts w:hint="default" w:ascii="Times New Roman" w:hAnsi="Times New Roman" w:eastAsia="方正仿宋_GBK" w:cs="Times New Roman"/>
          <w:color w:val="auto"/>
          <w:sz w:val="32"/>
          <w:szCs w:val="32"/>
          <w:highlight w:val="none"/>
        </w:rPr>
        <w:t>资金使用方案，设立</w:t>
      </w:r>
      <w:r>
        <w:rPr>
          <w:rFonts w:hint="default" w:ascii="Times New Roman" w:hAnsi="Times New Roman" w:eastAsia="方正仿宋_GBK" w:cs="Times New Roman"/>
          <w:color w:val="auto"/>
          <w:sz w:val="32"/>
          <w:szCs w:val="32"/>
          <w:highlight w:val="none"/>
          <w:lang w:eastAsia="zh-CN"/>
        </w:rPr>
        <w:t>专</w:t>
      </w:r>
      <w:r>
        <w:rPr>
          <w:rFonts w:hint="default" w:ascii="Times New Roman" w:hAnsi="Times New Roman" w:eastAsia="方正仿宋_GBK" w:cs="Times New Roman"/>
          <w:color w:val="auto"/>
          <w:sz w:val="32"/>
          <w:szCs w:val="32"/>
          <w:highlight w:val="none"/>
        </w:rPr>
        <w:t>账管理，规范资金支出范围，</w:t>
      </w:r>
      <w:r>
        <w:rPr>
          <w:rFonts w:hint="default" w:ascii="Times New Roman" w:hAnsi="Times New Roman" w:eastAsia="方正仿宋_GBK" w:cs="Times New Roman"/>
          <w:color w:val="auto"/>
          <w:sz w:val="32"/>
          <w:szCs w:val="32"/>
          <w:highlight w:val="none"/>
          <w:lang w:eastAsia="zh-CN"/>
        </w:rPr>
        <w:t>确保</w:t>
      </w:r>
      <w:r>
        <w:rPr>
          <w:rFonts w:hint="default" w:ascii="Times New Roman" w:hAnsi="Times New Roman" w:eastAsia="方正仿宋_GBK" w:cs="Times New Roman"/>
          <w:color w:val="auto"/>
          <w:sz w:val="32"/>
          <w:szCs w:val="32"/>
          <w:highlight w:val="none"/>
        </w:rPr>
        <w:t>资金</w:t>
      </w:r>
      <w:r>
        <w:rPr>
          <w:rFonts w:hint="default" w:ascii="Times New Roman" w:hAnsi="Times New Roman" w:eastAsia="方正仿宋_GBK" w:cs="Times New Roman"/>
          <w:color w:val="auto"/>
          <w:sz w:val="32"/>
          <w:szCs w:val="32"/>
          <w:highlight w:val="none"/>
          <w:lang w:eastAsia="zh-CN"/>
        </w:rPr>
        <w:t>使用安全有效</w:t>
      </w:r>
      <w:r>
        <w:rPr>
          <w:rFonts w:hint="default" w:ascii="Times New Roman" w:hAnsi="Times New Roman" w:eastAsia="方正仿宋_GBK" w:cs="Times New Roman"/>
          <w:color w:val="auto"/>
          <w:sz w:val="32"/>
          <w:szCs w:val="32"/>
          <w:highlight w:val="none"/>
        </w:rPr>
        <w:t>，专款专用。在采购过程中严格执</w:t>
      </w:r>
      <w:bookmarkStart w:id="0" w:name="_GoBack"/>
      <w:bookmarkEnd w:id="0"/>
      <w:r>
        <w:rPr>
          <w:rFonts w:hint="default" w:ascii="Times New Roman" w:hAnsi="Times New Roman" w:eastAsia="方正仿宋_GBK" w:cs="Times New Roman"/>
          <w:color w:val="auto"/>
          <w:sz w:val="32"/>
          <w:szCs w:val="32"/>
          <w:highlight w:val="none"/>
        </w:rPr>
        <w:t>行政府采购制度，按规定程序申报</w:t>
      </w:r>
      <w:r>
        <w:rPr>
          <w:rFonts w:hint="default" w:ascii="Times New Roman" w:hAnsi="Times New Roman" w:eastAsia="方正仿宋_GBK" w:cs="Times New Roman"/>
          <w:color w:val="auto"/>
          <w:sz w:val="32"/>
          <w:szCs w:val="32"/>
          <w:highlight w:val="none"/>
          <w:lang w:eastAsia="zh-CN"/>
        </w:rPr>
        <w:t>审</w:t>
      </w:r>
      <w:r>
        <w:rPr>
          <w:rFonts w:hint="default" w:ascii="Times New Roman" w:hAnsi="Times New Roman" w:eastAsia="方正仿宋_GBK" w:cs="Times New Roman"/>
          <w:color w:val="auto"/>
          <w:sz w:val="32"/>
          <w:szCs w:val="32"/>
          <w:highlight w:val="none"/>
        </w:rPr>
        <w:t>批和开展招投标</w:t>
      </w:r>
      <w:r>
        <w:rPr>
          <w:rFonts w:hint="default" w:ascii="Times New Roman" w:hAnsi="Times New Roman" w:eastAsia="方正仿宋_GBK" w:cs="Times New Roman"/>
          <w:color w:val="auto"/>
          <w:sz w:val="32"/>
          <w:szCs w:val="32"/>
          <w:highlight w:val="none"/>
          <w:lang w:eastAsia="zh-CN"/>
        </w:rPr>
        <w:t>。根据预算绩效运行监控管理的要求，资金管理使用单位安排专人</w:t>
      </w:r>
      <w:r>
        <w:rPr>
          <w:rFonts w:hint="default" w:ascii="Times New Roman" w:hAnsi="Times New Roman" w:eastAsia="方正仿宋_GBK" w:cs="Times New Roman"/>
          <w:color w:val="auto"/>
          <w:sz w:val="32"/>
          <w:szCs w:val="32"/>
          <w:highlight w:val="none"/>
        </w:rPr>
        <w:t>分</w:t>
      </w:r>
      <w:r>
        <w:rPr>
          <w:rFonts w:hint="default" w:ascii="Times New Roman" w:hAnsi="Times New Roman" w:eastAsia="方正仿宋_GBK" w:cs="Times New Roman"/>
          <w:color w:val="auto"/>
          <w:sz w:val="32"/>
          <w:szCs w:val="32"/>
          <w:highlight w:val="none"/>
          <w:lang w:eastAsia="zh-CN"/>
        </w:rPr>
        <w:t>时段</w:t>
      </w:r>
      <w:r>
        <w:rPr>
          <w:rFonts w:hint="default" w:ascii="Times New Roman" w:hAnsi="Times New Roman" w:eastAsia="方正仿宋_GBK" w:cs="Times New Roman"/>
          <w:color w:val="auto"/>
          <w:sz w:val="32"/>
          <w:szCs w:val="32"/>
          <w:highlight w:val="none"/>
        </w:rPr>
        <w:t>跟踪问效，确保资金支出合法、合理、合规。</w:t>
      </w:r>
      <w:r>
        <w:rPr>
          <w:rFonts w:hint="default" w:ascii="Times New Roman" w:hAnsi="Times New Roman" w:eastAsia="方正仿宋_GBK" w:cs="Times New Roman"/>
          <w:color w:val="auto"/>
          <w:sz w:val="32"/>
          <w:szCs w:val="32"/>
          <w:highlight w:val="none"/>
          <w:lang w:eastAsia="zh-CN"/>
        </w:rPr>
        <w:t>截至目前</w:t>
      </w:r>
      <w:r>
        <w:rPr>
          <w:rFonts w:hint="default" w:ascii="Times New Roman" w:hAnsi="Times New Roman" w:eastAsia="方正仿宋_GBK" w:cs="Times New Roman"/>
          <w:color w:val="auto"/>
          <w:sz w:val="32"/>
          <w:szCs w:val="32"/>
          <w:highlight w:val="none"/>
        </w:rPr>
        <w:t>，未发现截留、挤占、挪用项目资金的违纪违法行为。</w:t>
      </w:r>
      <w:r>
        <w:rPr>
          <w:rFonts w:hint="eastAsia" w:ascii="Times New Roman" w:hAnsi="Times New Roman" w:eastAsia="方正仿宋_GBK" w:cs="Times New Roman"/>
          <w:color w:val="auto"/>
          <w:sz w:val="32"/>
          <w:szCs w:val="32"/>
          <w:highlight w:val="none"/>
        </w:rPr>
        <w:t>按照政府间事权和支出责任划分有关规定，</w:t>
      </w:r>
      <w:r>
        <w:rPr>
          <w:rFonts w:hint="eastAsia" w:ascii="Times New Roman" w:hAnsi="Times New Roman" w:eastAsia="方正仿宋_GBK" w:cs="Times New Roman"/>
          <w:color w:val="auto"/>
          <w:sz w:val="32"/>
          <w:szCs w:val="32"/>
          <w:highlight w:val="none"/>
          <w:lang w:eastAsia="zh-CN"/>
        </w:rPr>
        <w:t>省级安排</w:t>
      </w:r>
      <w:r>
        <w:rPr>
          <w:rFonts w:hint="eastAsia" w:ascii="Times New Roman" w:hAnsi="Times New Roman" w:eastAsia="方正仿宋_GBK" w:cs="Times New Roman"/>
          <w:color w:val="auto"/>
          <w:sz w:val="32"/>
          <w:szCs w:val="32"/>
          <w:highlight w:val="none"/>
        </w:rPr>
        <w:t>农业信贷担保业务补奖</w:t>
      </w:r>
      <w:r>
        <w:rPr>
          <w:rFonts w:hint="eastAsia" w:ascii="Times New Roman" w:hAnsi="Times New Roman" w:eastAsia="方正仿宋_GBK" w:cs="Times New Roman"/>
          <w:color w:val="auto"/>
          <w:sz w:val="32"/>
          <w:szCs w:val="32"/>
          <w:highlight w:val="none"/>
          <w:lang w:eastAsia="zh-CN"/>
        </w:rPr>
        <w:t>2</w:t>
      </w:r>
      <w:r>
        <w:rPr>
          <w:rFonts w:hint="eastAsia" w:ascii="Times New Roman" w:hAnsi="Times New Roman" w:eastAsia="方正仿宋_GBK" w:cs="Times New Roman"/>
          <w:color w:val="auto"/>
          <w:sz w:val="32"/>
          <w:szCs w:val="32"/>
          <w:highlight w:val="none"/>
          <w:lang w:val="en-US" w:eastAsia="zh-CN"/>
        </w:rPr>
        <w:t>9946</w:t>
      </w:r>
      <w:r>
        <w:rPr>
          <w:rFonts w:hint="eastAsia" w:ascii="Times New Roman" w:hAnsi="Times New Roman" w:eastAsia="方正仿宋_GBK" w:cs="Times New Roman"/>
          <w:color w:val="auto"/>
          <w:sz w:val="32"/>
          <w:szCs w:val="32"/>
          <w:highlight w:val="none"/>
        </w:rPr>
        <w:t>万元</w:t>
      </w:r>
      <w:r>
        <w:rPr>
          <w:rFonts w:hint="eastAsia" w:ascii="Times New Roman" w:hAnsi="Times New Roman" w:eastAsia="方正仿宋_GBK" w:cs="Times New Roman"/>
          <w:color w:val="auto"/>
          <w:sz w:val="32"/>
          <w:szCs w:val="32"/>
          <w:highlight w:val="none"/>
          <w:lang w:eastAsia="zh-CN"/>
        </w:rPr>
        <w:t>，</w:t>
      </w:r>
      <w:r>
        <w:rPr>
          <w:rFonts w:hint="eastAsia" w:ascii="Times New Roman" w:hAnsi="Times New Roman" w:eastAsia="方正仿宋_GBK" w:cs="Times New Roman"/>
          <w:color w:val="auto"/>
          <w:sz w:val="32"/>
          <w:szCs w:val="32"/>
          <w:highlight w:val="none"/>
          <w:lang w:val="en-US" w:eastAsia="zh-CN"/>
        </w:rPr>
        <w:t>落实</w:t>
      </w:r>
      <w:r>
        <w:rPr>
          <w:rFonts w:hint="default" w:ascii="Times New Roman" w:hAnsi="Times New Roman" w:eastAsia="方正仿宋_GB2312" w:cs="Times New Roman"/>
          <w:b w:val="0"/>
          <w:bCs w:val="0"/>
          <w:color w:val="auto"/>
          <w:kern w:val="2"/>
          <w:sz w:val="32"/>
          <w:szCs w:val="32"/>
          <w:lang w:val="en-US" w:eastAsia="zh-CN" w:bidi="ar-SA"/>
        </w:rPr>
        <w:t>新增设施农业贷款贴息</w:t>
      </w:r>
      <w:r>
        <w:rPr>
          <w:rFonts w:hint="eastAsia" w:ascii="Times New Roman" w:hAnsi="Times New Roman" w:eastAsia="方正仿宋_GB2312" w:cs="Times New Roman"/>
          <w:b w:val="0"/>
          <w:bCs w:val="0"/>
          <w:color w:val="auto"/>
          <w:kern w:val="2"/>
          <w:sz w:val="32"/>
          <w:szCs w:val="32"/>
          <w:lang w:val="en-US" w:eastAsia="zh-CN" w:bidi="ar-SA"/>
        </w:rPr>
        <w:t>省级配套</w:t>
      </w:r>
      <w:r>
        <w:rPr>
          <w:rFonts w:hint="default" w:ascii="Times New Roman" w:hAnsi="Times New Roman" w:eastAsia="方正仿宋_GB2312" w:cs="Times New Roman"/>
          <w:b w:val="0"/>
          <w:bCs w:val="0"/>
          <w:color w:val="auto"/>
          <w:kern w:val="2"/>
          <w:sz w:val="32"/>
          <w:szCs w:val="32"/>
          <w:lang w:val="en-US" w:eastAsia="zh-CN" w:bidi="ar-SA"/>
        </w:rPr>
        <w:t>补助</w:t>
      </w:r>
      <w:r>
        <w:rPr>
          <w:rFonts w:hint="eastAsia" w:ascii="Times New Roman" w:hAnsi="Times New Roman" w:eastAsia="方正仿宋_GB2312" w:cs="Times New Roman"/>
          <w:b w:val="0"/>
          <w:bCs w:val="0"/>
          <w:color w:val="auto"/>
          <w:kern w:val="2"/>
          <w:sz w:val="32"/>
          <w:szCs w:val="32"/>
          <w:lang w:val="en-US" w:eastAsia="zh-CN" w:bidi="ar-SA"/>
        </w:rPr>
        <w:t>815.09万元。</w:t>
      </w:r>
    </w:p>
    <w:p w14:paraId="480EEA16">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（三）总体绩效目标完成情况分析</w:t>
      </w:r>
    </w:p>
    <w:p w14:paraId="386941FB">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cs="Times New Roman"/>
          <w:color w:val="auto"/>
          <w:highlight w:val="none"/>
          <w:lang w:val="en-US" w:eastAsia="zh-CN"/>
        </w:rPr>
      </w:pPr>
      <w:r>
        <w:rPr>
          <w:rFonts w:hint="default" w:ascii="Times New Roman" w:hAnsi="Times New Roman" w:eastAsia="方正仿宋_GBK" w:cs="Times New Roman"/>
          <w:i w:val="0"/>
          <w:caps w:val="0"/>
          <w:color w:val="auto"/>
          <w:spacing w:val="0"/>
          <w:kern w:val="0"/>
          <w:sz w:val="32"/>
          <w:szCs w:val="32"/>
          <w:highlight w:val="none"/>
          <w:shd w:val="clear" w:color="auto" w:fill="FFFFFF"/>
          <w:lang w:val="en-US" w:eastAsia="zh-CN" w:bidi="ar"/>
        </w:rPr>
        <w:t>2025年全省</w:t>
      </w:r>
      <w:r>
        <w:rPr>
          <w:rFonts w:hint="eastAsia" w:ascii="Times New Roman" w:hAnsi="Times New Roman" w:eastAsia="方正仿宋_GB2312" w:cs="Times New Roman"/>
          <w:b w:val="0"/>
          <w:bCs w:val="0"/>
          <w:color w:val="auto"/>
          <w:kern w:val="2"/>
          <w:sz w:val="32"/>
          <w:szCs w:val="32"/>
          <w:lang w:val="en-US" w:eastAsia="zh-CN" w:bidi="ar-SA"/>
        </w:rPr>
        <w:t>统筹中央设施农业贷款贴息试点政策资金477万元和省级财政资金815.09万元，合计已对</w:t>
      </w:r>
      <w:r>
        <w:rPr>
          <w:rFonts w:hint="default" w:ascii="Times New Roman" w:hAnsi="Times New Roman" w:eastAsia="方正仿宋_GB2312" w:cs="Times New Roman"/>
          <w:b w:val="0"/>
          <w:bCs w:val="0"/>
          <w:color w:val="auto"/>
          <w:kern w:val="2"/>
          <w:sz w:val="32"/>
          <w:szCs w:val="32"/>
          <w:lang w:val="en-US" w:eastAsia="zh-CN" w:bidi="ar-SA"/>
        </w:rPr>
        <w:t>符合条件的51户农业经营主体拨付2023年和2024年度新增设施农业贷款贴息补助1292.09万元</w:t>
      </w:r>
      <w:r>
        <w:rPr>
          <w:rFonts w:hint="eastAsia" w:ascii="Times New Roman" w:hAnsi="Times New Roman" w:eastAsia="方正仿宋_GBK" w:cs="Times New Roman"/>
          <w:i w:val="0"/>
          <w:caps w:val="0"/>
          <w:color w:val="auto"/>
          <w:spacing w:val="0"/>
          <w:kern w:val="0"/>
          <w:sz w:val="32"/>
          <w:szCs w:val="32"/>
          <w:highlight w:val="none"/>
          <w:shd w:val="clear" w:color="auto" w:fill="FFFFFF"/>
          <w:lang w:val="en-US" w:eastAsia="zh-CN" w:bidi="ar"/>
        </w:rPr>
        <w:t>。粮油单产提升行动项目实施以来，在2025年全省粮食播种面积（6335.48万亩）减少34.77万亩的情况下；粮食总产仍达2001.89万吨，为首次超过2000万吨，同比增0.4%；粮食单产315.98公斤/亩，同比增1%，粮食单产对粮食产量提升贡献率不断加大。</w:t>
      </w:r>
      <w:r>
        <w:rPr>
          <w:rFonts w:hint="eastAsia" w:ascii="Times New Roman" w:hAnsi="Times New Roman" w:eastAsia="方正仿宋_GBK" w:cs="Times New Roman"/>
          <w:b w:val="0"/>
          <w:bCs w:val="0"/>
          <w:color w:val="auto"/>
          <w:sz w:val="32"/>
          <w:szCs w:val="32"/>
          <w:u w:val="none"/>
          <w:lang w:val="en-US" w:eastAsia="zh-CN"/>
        </w:rPr>
        <w:t>我省围绕奶业发展重点任务目标</w:t>
      </w:r>
      <w:r>
        <w:rPr>
          <w:rFonts w:hint="eastAsia" w:ascii="方正仿宋_GBK" w:hAnsi="方正仿宋_GBK" w:eastAsia="方正仿宋_GBK" w:cs="方正仿宋_GBK"/>
          <w:sz w:val="32"/>
          <w:szCs w:val="32"/>
          <w:lang w:eastAsia="zh-CN"/>
        </w:rPr>
        <w:t>，</w:t>
      </w:r>
      <w:r>
        <w:rPr>
          <w:rFonts w:hint="eastAsia" w:ascii="Times New Roman" w:hAnsi="Times New Roman" w:eastAsia="方正仿宋_GBK" w:cs="Times New Roman"/>
          <w:color w:val="000000"/>
          <w:sz w:val="32"/>
          <w:szCs w:val="32"/>
          <w:lang w:val="en-US" w:eastAsia="zh-CN"/>
        </w:rPr>
        <w:t>全省奶业持续保持稳定，</w:t>
      </w:r>
      <w:r>
        <w:rPr>
          <w:rFonts w:hint="default" w:ascii="Times New Roman" w:hAnsi="Times New Roman" w:eastAsia="方正仿宋_GBK" w:cs="Times New Roman"/>
          <w:color w:val="auto"/>
          <w:sz w:val="32"/>
          <w:szCs w:val="32"/>
          <w:lang w:val="en-US" w:eastAsia="zh-CN"/>
        </w:rPr>
        <w:t>2025年</w:t>
      </w:r>
      <w:r>
        <w:rPr>
          <w:rFonts w:hint="eastAsia" w:ascii="Times New Roman" w:hAnsi="Times New Roman" w:eastAsia="方正仿宋_GBK" w:cs="Times New Roman"/>
          <w:color w:val="auto"/>
          <w:sz w:val="32"/>
          <w:szCs w:val="32"/>
          <w:lang w:val="en-US" w:eastAsia="zh-CN"/>
        </w:rPr>
        <w:t>全</w:t>
      </w:r>
      <w:r>
        <w:rPr>
          <w:rFonts w:hint="default" w:ascii="Times New Roman" w:hAnsi="Times New Roman" w:eastAsia="方正仿宋_GBK" w:cs="Times New Roman"/>
          <w:color w:val="auto"/>
          <w:sz w:val="32"/>
          <w:szCs w:val="32"/>
          <w:lang w:val="en-US" w:eastAsia="zh-CN"/>
        </w:rPr>
        <w:t>省奶牛存栏</w:t>
      </w:r>
      <w:r>
        <w:rPr>
          <w:rFonts w:hint="eastAsia" w:ascii="Times New Roman" w:hAnsi="Times New Roman" w:eastAsia="方正仿宋_GBK" w:cs="Times New Roman"/>
          <w:color w:val="auto"/>
          <w:sz w:val="32"/>
          <w:szCs w:val="32"/>
          <w:lang w:val="en-US" w:eastAsia="zh-CN"/>
        </w:rPr>
        <w:t>21</w:t>
      </w:r>
      <w:r>
        <w:rPr>
          <w:rFonts w:hint="default" w:ascii="Times New Roman" w:hAnsi="Times New Roman" w:eastAsia="方正仿宋_GBK" w:cs="Times New Roman"/>
          <w:color w:val="auto"/>
          <w:sz w:val="32"/>
          <w:szCs w:val="32"/>
          <w:lang w:val="en-US" w:eastAsia="zh-CN"/>
        </w:rPr>
        <w:t>万头、较202</w:t>
      </w:r>
      <w:r>
        <w:rPr>
          <w:rFonts w:hint="eastAsia" w:ascii="Times New Roman" w:hAnsi="Times New Roman" w:eastAsia="方正仿宋_GBK" w:cs="Times New Roman"/>
          <w:color w:val="auto"/>
          <w:sz w:val="32"/>
          <w:szCs w:val="32"/>
          <w:lang w:val="en-US" w:eastAsia="zh-CN"/>
        </w:rPr>
        <w:t>0</w:t>
      </w:r>
      <w:r>
        <w:rPr>
          <w:rFonts w:hint="default" w:ascii="Times New Roman" w:hAnsi="Times New Roman" w:eastAsia="方正仿宋_GBK" w:cs="Times New Roman"/>
          <w:color w:val="auto"/>
          <w:sz w:val="32"/>
          <w:szCs w:val="32"/>
          <w:lang w:val="en-US" w:eastAsia="zh-CN"/>
        </w:rPr>
        <w:t>年增</w:t>
      </w:r>
      <w:r>
        <w:rPr>
          <w:rFonts w:hint="eastAsia" w:ascii="Times New Roman" w:hAnsi="Times New Roman" w:eastAsia="方正仿宋_GBK" w:cs="Times New Roman"/>
          <w:color w:val="auto"/>
          <w:sz w:val="32"/>
          <w:szCs w:val="32"/>
          <w:lang w:val="en-US" w:eastAsia="zh-CN"/>
        </w:rPr>
        <w:t>20</w:t>
      </w:r>
      <w:r>
        <w:rPr>
          <w:rFonts w:hint="default" w:ascii="Times New Roman" w:hAnsi="Times New Roman" w:eastAsia="方正仿宋_GBK" w:cs="Times New Roman"/>
          <w:color w:val="auto"/>
          <w:sz w:val="32"/>
          <w:szCs w:val="32"/>
          <w:lang w:val="en-US" w:eastAsia="zh-CN"/>
        </w:rPr>
        <w:t>%，牛奶产量</w:t>
      </w:r>
      <w:r>
        <w:rPr>
          <w:rFonts w:hint="eastAsia" w:ascii="Times New Roman" w:hAnsi="Times New Roman" w:eastAsia="方正仿宋_GBK" w:cs="Times New Roman"/>
          <w:color w:val="auto"/>
          <w:sz w:val="32"/>
          <w:szCs w:val="32"/>
          <w:lang w:val="en-US" w:eastAsia="zh-CN"/>
        </w:rPr>
        <w:t>70</w:t>
      </w:r>
      <w:r>
        <w:rPr>
          <w:rFonts w:hint="default" w:ascii="Times New Roman" w:hAnsi="Times New Roman" w:eastAsia="方正仿宋_GBK" w:cs="Times New Roman"/>
          <w:color w:val="auto"/>
          <w:sz w:val="32"/>
          <w:szCs w:val="32"/>
          <w:lang w:val="en-US" w:eastAsia="zh-CN"/>
        </w:rPr>
        <w:t>万吨、较202</w:t>
      </w:r>
      <w:r>
        <w:rPr>
          <w:rFonts w:hint="eastAsia" w:ascii="Times New Roman" w:hAnsi="Times New Roman" w:eastAsia="方正仿宋_GBK" w:cs="Times New Roman"/>
          <w:color w:val="auto"/>
          <w:sz w:val="32"/>
          <w:szCs w:val="32"/>
          <w:lang w:val="en-US" w:eastAsia="zh-CN"/>
        </w:rPr>
        <w:t>0</w:t>
      </w:r>
      <w:r>
        <w:rPr>
          <w:rFonts w:hint="default" w:ascii="Times New Roman" w:hAnsi="Times New Roman" w:eastAsia="方正仿宋_GBK" w:cs="Times New Roman"/>
          <w:color w:val="auto"/>
          <w:sz w:val="32"/>
          <w:szCs w:val="32"/>
          <w:lang w:val="en-US" w:eastAsia="zh-CN"/>
        </w:rPr>
        <w:t>年增</w:t>
      </w:r>
      <w:r>
        <w:rPr>
          <w:rFonts w:hint="eastAsia"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lang w:val="en-US" w:eastAsia="zh-CN"/>
        </w:rPr>
        <w:t>%，牛奶产量</w:t>
      </w:r>
      <w:r>
        <w:rPr>
          <w:rFonts w:hint="default" w:ascii="Times New Roman" w:hAnsi="Times New Roman" w:eastAsia="方正仿宋_GBK" w:cs="Times New Roman"/>
          <w:b w:val="0"/>
          <w:bCs w:val="0"/>
          <w:color w:val="auto"/>
          <w:sz w:val="32"/>
          <w:szCs w:val="32"/>
          <w:lang w:val="en-US" w:eastAsia="zh-CN"/>
        </w:rPr>
        <w:t>居南方省份第1位。</w:t>
      </w:r>
      <w:r>
        <w:rPr>
          <w:rFonts w:hint="default" w:ascii="Times New Roman" w:hAnsi="Times New Roman" w:eastAsia="方正仿宋_GBK" w:cs="Times New Roman"/>
          <w:color w:val="auto"/>
          <w:sz w:val="32"/>
          <w:szCs w:val="32"/>
          <w:lang w:val="en-US" w:eastAsia="zh-CN"/>
        </w:rPr>
        <w:t>全省奶牛规模化率为60%、较2021年</w:t>
      </w:r>
      <w:r>
        <w:rPr>
          <w:rFonts w:hint="eastAsia" w:ascii="Times New Roman" w:hAnsi="Times New Roman" w:eastAsia="方正仿宋_GBK" w:cs="Times New Roman"/>
          <w:color w:val="auto"/>
          <w:sz w:val="32"/>
          <w:szCs w:val="32"/>
          <w:lang w:val="en-US" w:eastAsia="zh-CN"/>
        </w:rPr>
        <w:t>提升14个百分点。我省对水果、蔬菜（含食用菌）、花卉、中药材、咖啡、茶叶等高原特色重点产业生产设施条件进行改善，通过整合优势资源，新型农业经营主体生产设施改善面积9.2万亩，达到了预定目标，助推高原特色农业提质增效，促进农民增收，带动周边发展现代观光农业。中央财政农业经营主体能力提升资金共扶持家庭农场200个、农民合作社100个，支持农业社会化服务97.08万亩。全省完成常规培育任务21569人，其中，粮油和重要农产品生产经营主体提升工程15440人，新产业新业态带头人培育工程4569人，文明乡风建设素质素养提升工程1560人；全省三类专题培训班共培育2327人，完成计划的111.34%，其中，农机手技能提升培训专题班1336人，新型农业经营主体数字化技能应用能力提升专题班672人，乡土文化能人培训专题班319人。全省举办农村实用人才带头人示范培训9期910人，头雁项目以政府采购方式，在全国遴选3所高校作为培育机构，按照“四个一”培育模式，全面开展项目实施，2025年度完成线下培育799人，完成率99.88%。基层农技推广体系改革建设项目完成5天异地脱产培训8707名基层农技人员，建设农业科技示范展示基地311个，农业主推技术到位率≥95%，有力推动了先进适用农业技术的推广传播。农业信贷担保业务规模稳健发展，</w:t>
      </w:r>
      <w:r>
        <w:rPr>
          <w:rFonts w:hint="eastAsia" w:ascii="Times New Roman" w:hAnsi="Times New Roman" w:eastAsia="仿宋_GB2312"/>
          <w:sz w:val="32"/>
        </w:rPr>
        <w:t>信贷担保规模突破</w:t>
      </w:r>
      <w:r>
        <w:rPr>
          <w:rFonts w:ascii="Times New Roman" w:hAnsi="Times New Roman" w:eastAsia="仿宋_GB2312"/>
          <w:sz w:val="32"/>
        </w:rPr>
        <w:t>600亿元大关，稳居全国</w:t>
      </w:r>
      <w:r>
        <w:rPr>
          <w:rFonts w:hint="eastAsia" w:ascii="Times New Roman" w:hAnsi="Times New Roman" w:eastAsia="仿宋_GB2312"/>
          <w:sz w:val="32"/>
        </w:rPr>
        <w:t>农担体系第一梯队</w:t>
      </w:r>
      <w:r>
        <w:rPr>
          <w:rFonts w:hint="eastAsia" w:ascii="Times New Roman" w:hAnsi="Times New Roman" w:eastAsia="方正仿宋_GBK" w:cs="Times New Roman"/>
          <w:color w:val="auto"/>
          <w:sz w:val="32"/>
          <w:szCs w:val="32"/>
          <w:lang w:val="en-US" w:eastAsia="zh-CN"/>
        </w:rPr>
        <w:t>。</w:t>
      </w:r>
    </w:p>
    <w:p w14:paraId="696FDC47">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（四）绩效指标完成情况分析</w:t>
      </w:r>
    </w:p>
    <w:p w14:paraId="4EB34F7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val="en-US" w:eastAsia="zh-CN"/>
        </w:rPr>
        <w:t>1.数量指标：</w:t>
      </w:r>
      <w:r>
        <w:rPr>
          <w:rFonts w:hint="default" w:ascii="Times New Roman" w:hAnsi="Times New Roman" w:eastAsia="方正仿宋_GBK" w:cs="Times New Roman"/>
          <w:b w:val="0"/>
          <w:bCs w:val="0"/>
          <w:color w:val="auto"/>
          <w:sz w:val="32"/>
          <w:szCs w:val="32"/>
          <w:highlight w:val="none"/>
          <w:lang w:eastAsia="zh-CN"/>
        </w:rPr>
        <w:t>中</w:t>
      </w:r>
      <w:r>
        <w:rPr>
          <w:rFonts w:hint="default" w:ascii="Times New Roman" w:hAnsi="Times New Roman" w:eastAsia="方正仿宋_GBK" w:cs="Times New Roman"/>
          <w:color w:val="auto"/>
          <w:sz w:val="32"/>
          <w:szCs w:val="32"/>
          <w:highlight w:val="none"/>
          <w:lang w:eastAsia="zh-CN"/>
        </w:rPr>
        <w:t>央下达我省</w:t>
      </w:r>
      <w:r>
        <w:rPr>
          <w:rFonts w:hint="default" w:ascii="Times New Roman" w:hAnsi="Times New Roman" w:eastAsia="方正仿宋_GBK" w:cs="Times New Roman"/>
          <w:color w:val="auto"/>
          <w:sz w:val="32"/>
          <w:szCs w:val="32"/>
          <w:highlight w:val="none"/>
        </w:rPr>
        <w:t>数量指标共</w:t>
      </w:r>
      <w:r>
        <w:rPr>
          <w:rFonts w:hint="eastAsia" w:ascii="Times New Roman" w:hAnsi="Times New Roman" w:eastAsia="方正仿宋_GBK" w:cs="Times New Roman"/>
          <w:color w:val="auto"/>
          <w:sz w:val="32"/>
          <w:szCs w:val="32"/>
          <w:highlight w:val="none"/>
          <w:lang w:val="en-US" w:eastAsia="zh-CN"/>
        </w:rPr>
        <w:t>11</w:t>
      </w:r>
      <w:r>
        <w:rPr>
          <w:rFonts w:hint="default" w:ascii="Times New Roman" w:hAnsi="Times New Roman" w:eastAsia="方正仿宋_GBK" w:cs="Times New Roman"/>
          <w:color w:val="auto"/>
          <w:sz w:val="32"/>
          <w:szCs w:val="32"/>
          <w:highlight w:val="none"/>
        </w:rPr>
        <w:t>个，</w:t>
      </w:r>
      <w:r>
        <w:rPr>
          <w:rFonts w:hint="default" w:ascii="Times New Roman" w:hAnsi="Times New Roman" w:eastAsia="方正仿宋_GBK" w:cs="Times New Roman"/>
          <w:color w:val="auto"/>
          <w:sz w:val="32"/>
          <w:szCs w:val="32"/>
          <w:highlight w:val="none"/>
          <w:lang w:eastAsia="zh-CN"/>
        </w:rPr>
        <w:t>各项指标完成</w:t>
      </w:r>
      <w:r>
        <w:rPr>
          <w:rFonts w:hint="default" w:ascii="Times New Roman" w:hAnsi="Times New Roman" w:eastAsia="方正仿宋_GBK" w:cs="Times New Roman"/>
          <w:color w:val="auto"/>
          <w:sz w:val="32"/>
          <w:szCs w:val="32"/>
          <w:highlight w:val="none"/>
        </w:rPr>
        <w:t>情况</w:t>
      </w:r>
      <w:r>
        <w:rPr>
          <w:rFonts w:hint="default" w:ascii="Times New Roman" w:hAnsi="Times New Roman" w:eastAsia="方正仿宋_GBK" w:cs="Times New Roman"/>
          <w:color w:val="auto"/>
          <w:sz w:val="32"/>
          <w:szCs w:val="32"/>
          <w:highlight w:val="none"/>
          <w:lang w:eastAsia="zh-CN"/>
        </w:rPr>
        <w:t>见下表。</w:t>
      </w:r>
    </w:p>
    <w:p w14:paraId="3BF1933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云南省2025年度中央下达</w:t>
      </w:r>
      <w:r>
        <w:rPr>
          <w:rFonts w:hint="default" w:ascii="Times New Roman" w:hAnsi="Times New Roman" w:eastAsia="黑体" w:cs="Times New Roman"/>
          <w:b w:val="0"/>
          <w:bCs w:val="0"/>
          <w:color w:val="auto"/>
          <w:kern w:val="2"/>
          <w:sz w:val="28"/>
          <w:szCs w:val="28"/>
          <w:highlight w:val="none"/>
          <w:lang w:val="en-US" w:eastAsia="zh-CN" w:bidi="ar-SA"/>
        </w:rPr>
        <w:t>农业经营主体能力提升</w:t>
      </w:r>
      <w:r>
        <w:rPr>
          <w:rFonts w:hint="default" w:ascii="Times New Roman" w:hAnsi="Times New Roman" w:eastAsia="黑体" w:cs="Times New Roman"/>
          <w:b w:val="0"/>
          <w:bCs w:val="0"/>
          <w:color w:val="auto"/>
          <w:sz w:val="28"/>
          <w:szCs w:val="28"/>
          <w:highlight w:val="none"/>
          <w:lang w:val="en-US" w:eastAsia="zh-CN"/>
        </w:rPr>
        <w:t>项目</w:t>
      </w:r>
    </w:p>
    <w:p w14:paraId="7BA04040">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数量指标完成情况表</w:t>
      </w:r>
    </w:p>
    <w:tbl>
      <w:tblPr>
        <w:tblStyle w:val="7"/>
        <w:tblW w:w="4997" w:type="pct"/>
        <w:tblInd w:w="0" w:type="dxa"/>
        <w:tblLayout w:type="autofit"/>
        <w:tblCellMar>
          <w:top w:w="0" w:type="dxa"/>
          <w:left w:w="0" w:type="dxa"/>
          <w:bottom w:w="0" w:type="dxa"/>
          <w:right w:w="0" w:type="dxa"/>
        </w:tblCellMar>
      </w:tblPr>
      <w:tblGrid>
        <w:gridCol w:w="5004"/>
        <w:gridCol w:w="2162"/>
        <w:gridCol w:w="1591"/>
      </w:tblGrid>
      <w:tr w14:paraId="602FAF88">
        <w:tblPrEx>
          <w:tblCellMar>
            <w:top w:w="0" w:type="dxa"/>
            <w:left w:w="0" w:type="dxa"/>
            <w:bottom w:w="0" w:type="dxa"/>
            <w:right w:w="0" w:type="dxa"/>
          </w:tblCellMar>
        </w:tblPrEx>
        <w:trPr>
          <w:trHeight w:val="522"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39F830">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数量指标</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168F6B">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年度指标值</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10A973">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全年完成值</w:t>
            </w:r>
          </w:p>
        </w:tc>
      </w:tr>
      <w:tr w14:paraId="0F89E691">
        <w:tblPrEx>
          <w:tblCellMar>
            <w:top w:w="0" w:type="dxa"/>
            <w:left w:w="0" w:type="dxa"/>
            <w:bottom w:w="0" w:type="dxa"/>
            <w:right w:w="0" w:type="dxa"/>
          </w:tblCellMar>
        </w:tblPrEx>
        <w:trPr>
          <w:trHeight w:val="41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F4D7B1">
            <w:pPr>
              <w:keepNext w:val="0"/>
              <w:keepLines w:val="0"/>
              <w:widowControl/>
              <w:suppressLineNumbers w:val="0"/>
              <w:jc w:val="center"/>
              <w:textAlignment w:val="center"/>
              <w:rPr>
                <w:rFonts w:hint="default" w:ascii="Times New Roman" w:hAnsi="Times New Roman" w:eastAsia="方正仿宋_GBK" w:cs="Times New Roman"/>
                <w:i w:val="0"/>
                <w:color w:val="auto"/>
                <w:sz w:val="24"/>
                <w:szCs w:val="24"/>
                <w:highlight w:val="none"/>
                <w:u w:val="none"/>
              </w:rPr>
            </w:pPr>
            <w:r>
              <w:rPr>
                <w:rFonts w:hint="eastAsia" w:ascii="宋体" w:hAnsi="宋体" w:eastAsia="宋体" w:cs="宋体"/>
                <w:i w:val="0"/>
                <w:iCs w:val="0"/>
                <w:color w:val="000000"/>
                <w:kern w:val="0"/>
                <w:sz w:val="22"/>
                <w:szCs w:val="22"/>
                <w:u w:val="none"/>
                <w:lang w:val="en-US" w:eastAsia="zh-CN" w:bidi="ar"/>
              </w:rPr>
              <w:t>支持的农民合作社数量（个）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F24FC4">
            <w:pPr>
              <w:keepNext w:val="0"/>
              <w:keepLines w:val="0"/>
              <w:widowControl/>
              <w:suppressLineNumbers w:val="0"/>
              <w:jc w:val="center"/>
              <w:textAlignment w:val="center"/>
              <w:rPr>
                <w:rFonts w:hint="default" w:ascii="Times New Roman" w:hAnsi="Times New Roman" w:eastAsia="方正仿宋_GBK" w:cs="Times New Roman"/>
                <w:i w:val="0"/>
                <w:color w:val="auto"/>
                <w:sz w:val="24"/>
                <w:szCs w:val="24"/>
                <w:highlight w:val="none"/>
                <w:u w:val="none"/>
                <w:lang w:val="en-US" w:eastAsia="zh-CN"/>
              </w:rPr>
            </w:pPr>
            <w:r>
              <w:rPr>
                <w:rFonts w:hint="eastAsia" w:ascii="仿宋_GB2312" w:hAnsi="宋体" w:eastAsia="仿宋_GB2312" w:cs="仿宋_GB2312"/>
                <w:i w:val="0"/>
                <w:iCs w:val="0"/>
                <w:color w:val="000000"/>
                <w:kern w:val="0"/>
                <w:sz w:val="20"/>
                <w:szCs w:val="20"/>
                <w:u w:val="none"/>
                <w:lang w:val="en-US" w:eastAsia="zh-CN" w:bidi="ar"/>
              </w:rPr>
              <w:t>70</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BC35D1">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100</w:t>
            </w:r>
          </w:p>
        </w:tc>
      </w:tr>
      <w:tr w14:paraId="39BDCBA2">
        <w:tblPrEx>
          <w:tblCellMar>
            <w:top w:w="0" w:type="dxa"/>
            <w:left w:w="0" w:type="dxa"/>
            <w:bottom w:w="0" w:type="dxa"/>
            <w:right w:w="0" w:type="dxa"/>
          </w:tblCellMar>
        </w:tblPrEx>
        <w:trPr>
          <w:trHeight w:val="41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C9554B">
            <w:pPr>
              <w:keepNext w:val="0"/>
              <w:keepLines w:val="0"/>
              <w:widowControl/>
              <w:suppressLineNumbers w:val="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宋体" w:hAnsi="宋体" w:eastAsia="宋体" w:cs="宋体"/>
                <w:i w:val="0"/>
                <w:iCs w:val="0"/>
                <w:color w:val="000000"/>
                <w:kern w:val="0"/>
                <w:sz w:val="22"/>
                <w:szCs w:val="22"/>
                <w:u w:val="none"/>
                <w:lang w:val="en-US" w:eastAsia="zh-CN" w:bidi="ar"/>
              </w:rPr>
              <w:t>支持的家庭农场数量（个）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1830C9">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 xml:space="preserve">178 </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FE2F4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200</w:t>
            </w:r>
          </w:p>
        </w:tc>
      </w:tr>
      <w:tr w14:paraId="6F30C400">
        <w:tblPrEx>
          <w:tblCellMar>
            <w:top w:w="0" w:type="dxa"/>
            <w:left w:w="0" w:type="dxa"/>
            <w:bottom w:w="0" w:type="dxa"/>
            <w:right w:w="0" w:type="dxa"/>
          </w:tblCellMar>
        </w:tblPrEx>
        <w:trPr>
          <w:trHeight w:val="420"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64DAC">
            <w:pPr>
              <w:keepNext w:val="0"/>
              <w:keepLines w:val="0"/>
              <w:widowControl/>
              <w:suppressLineNumbers w:val="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宋体" w:hAnsi="宋体" w:eastAsia="宋体" w:cs="宋体"/>
                <w:i w:val="0"/>
                <w:iCs w:val="0"/>
                <w:color w:val="000000"/>
                <w:kern w:val="0"/>
                <w:sz w:val="22"/>
                <w:szCs w:val="22"/>
                <w:u w:val="none"/>
                <w:lang w:val="en-US" w:eastAsia="zh-CN" w:bidi="ar"/>
              </w:rPr>
              <w:t>培育奶业新型经营主体数量（个）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6C7AFC">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 xml:space="preserve">14 </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01BE34">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6</w:t>
            </w:r>
          </w:p>
        </w:tc>
      </w:tr>
      <w:tr w14:paraId="40DB3894">
        <w:tblPrEx>
          <w:tblCellMar>
            <w:top w:w="0" w:type="dxa"/>
            <w:left w:w="0" w:type="dxa"/>
            <w:bottom w:w="0" w:type="dxa"/>
            <w:right w:w="0" w:type="dxa"/>
          </w:tblCellMar>
        </w:tblPrEx>
        <w:trPr>
          <w:trHeight w:val="39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864592">
            <w:pPr>
              <w:keepNext w:val="0"/>
              <w:keepLines w:val="0"/>
              <w:widowControl/>
              <w:suppressLineNumbers w:val="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宋体" w:hAnsi="宋体" w:eastAsia="宋体" w:cs="宋体"/>
                <w:i w:val="0"/>
                <w:iCs w:val="0"/>
                <w:color w:val="000000"/>
                <w:kern w:val="0"/>
                <w:sz w:val="22"/>
                <w:szCs w:val="22"/>
                <w:u w:val="none"/>
                <w:lang w:val="en-US" w:eastAsia="zh-CN" w:bidi="ar"/>
              </w:rPr>
              <w:t>落实单产提升关键技术面积（万亩）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F31402">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 xml:space="preserve">344 </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EDB3DC">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200.8</w:t>
            </w:r>
          </w:p>
        </w:tc>
      </w:tr>
      <w:tr w14:paraId="6CAEDE62">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45F67C">
            <w:pPr>
              <w:keepNext w:val="0"/>
              <w:keepLines w:val="0"/>
              <w:widowControl/>
              <w:suppressLineNumbers w:val="0"/>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高素质农民常规培育人数（人）</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673C7B">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 xml:space="preserve">20268 </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FBB253">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21569</w:t>
            </w:r>
          </w:p>
        </w:tc>
      </w:tr>
      <w:tr w14:paraId="09D38559">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E3132B">
            <w:pPr>
              <w:keepNext w:val="0"/>
              <w:keepLines w:val="0"/>
              <w:widowControl/>
              <w:suppressLineNumbers w:val="0"/>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高素质农民专题培育人数（人）</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8D479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 xml:space="preserve">2090 </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EB5576">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2327</w:t>
            </w:r>
          </w:p>
        </w:tc>
      </w:tr>
      <w:tr w14:paraId="4010D3DB">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B70CD6">
            <w:pPr>
              <w:keepNext w:val="0"/>
              <w:keepLines w:val="0"/>
              <w:widowControl/>
              <w:suppressLineNumbers w:val="0"/>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农村实用人才带头人示范培训数量（人）</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46070D">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 xml:space="preserve">900 </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88FDC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910</w:t>
            </w:r>
          </w:p>
        </w:tc>
      </w:tr>
      <w:tr w14:paraId="0A44DADE">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426715">
            <w:pPr>
              <w:keepNext w:val="0"/>
              <w:keepLines w:val="0"/>
              <w:widowControl/>
              <w:suppressLineNumbers w:val="0"/>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乡村产业振兴带头人“头雁”培育数量（人）</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800E94">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 xml:space="preserve">800 </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675FA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799</w:t>
            </w:r>
          </w:p>
        </w:tc>
      </w:tr>
      <w:tr w14:paraId="6785C8B3">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81DC79">
            <w:pPr>
              <w:keepNext w:val="0"/>
              <w:keepLines w:val="0"/>
              <w:widowControl/>
              <w:suppressLineNumbers w:val="0"/>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基层农技人员培训数量（人）</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41E4EE">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7000</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03F146">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8707</w:t>
            </w:r>
          </w:p>
        </w:tc>
      </w:tr>
      <w:tr w14:paraId="548AD66B">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D74BEF">
            <w:pPr>
              <w:keepNext w:val="0"/>
              <w:keepLines w:val="0"/>
              <w:widowControl/>
              <w:suppressLineNumbers w:val="0"/>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现代农业科技试验示范基地数量（个）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671F6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260</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7381B1">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311</w:t>
            </w:r>
          </w:p>
        </w:tc>
      </w:tr>
      <w:tr w14:paraId="07F7B00A">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E7698F">
            <w:pPr>
              <w:keepNext w:val="0"/>
              <w:keepLines w:val="0"/>
              <w:widowControl/>
              <w:suppressLineNumbers w:val="0"/>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农业农村部门承担的农业生产托管任务面积（万亩）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244604">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85.5</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71CD21">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97.08</w:t>
            </w:r>
          </w:p>
        </w:tc>
      </w:tr>
    </w:tbl>
    <w:p w14:paraId="4E63F6F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2.质量指标：建立健全绿色种养循环发展有效机制，提升规模主体单产提升项目县作物单产水平，改善新型农业经营主体生产设施条件，农业主推技术到位率≥95%，农药速测技术推广试点1个</w:t>
      </w:r>
      <w:r>
        <w:rPr>
          <w:rFonts w:hint="eastAsia" w:ascii="Times New Roman" w:hAnsi="Times New Roman" w:eastAsia="方正仿宋_GBK" w:cs="Times New Roman"/>
          <w:b w:val="0"/>
          <w:bCs w:val="0"/>
          <w:color w:val="auto"/>
          <w:sz w:val="32"/>
          <w:szCs w:val="32"/>
          <w:highlight w:val="none"/>
          <w:lang w:val="en-US" w:eastAsia="zh-CN"/>
        </w:rPr>
        <w:t>。以上指标均已完成。</w:t>
      </w:r>
    </w:p>
    <w:p w14:paraId="5FAF9F5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3.</w:t>
      </w:r>
      <w:r>
        <w:rPr>
          <w:rFonts w:hint="eastAsia" w:ascii="Times New Roman" w:hAnsi="Times New Roman" w:eastAsia="方正仿宋_GBK" w:cs="Times New Roman"/>
          <w:b w:val="0"/>
          <w:bCs w:val="0"/>
          <w:color w:val="auto"/>
          <w:sz w:val="32"/>
          <w:szCs w:val="32"/>
          <w:highlight w:val="none"/>
          <w:lang w:val="en-US" w:eastAsia="zh-CN"/>
        </w:rPr>
        <w:t>经济效益</w:t>
      </w:r>
      <w:r>
        <w:rPr>
          <w:rFonts w:hint="default" w:ascii="Times New Roman" w:hAnsi="Times New Roman" w:eastAsia="方正仿宋_GBK" w:cs="Times New Roman"/>
          <w:b w:val="0"/>
          <w:bCs w:val="0"/>
          <w:color w:val="auto"/>
          <w:sz w:val="32"/>
          <w:szCs w:val="32"/>
          <w:highlight w:val="none"/>
          <w:lang w:val="en-US" w:eastAsia="zh-CN"/>
        </w:rPr>
        <w:t>指标：现代设施农业产能和发展质量效益稳健发展</w:t>
      </w:r>
      <w:r>
        <w:rPr>
          <w:rFonts w:hint="eastAsia" w:ascii="Times New Roman" w:hAnsi="Times New Roman" w:eastAsia="方正仿宋_GBK" w:cs="Times New Roman"/>
          <w:b w:val="0"/>
          <w:bCs w:val="0"/>
          <w:color w:val="auto"/>
          <w:sz w:val="32"/>
          <w:szCs w:val="32"/>
          <w:highlight w:val="none"/>
          <w:lang w:val="en-US" w:eastAsia="zh-CN"/>
        </w:rPr>
        <w:t>，该指标已完成。</w:t>
      </w:r>
    </w:p>
    <w:p w14:paraId="60C3CEB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4.社会效益指标：农业信贷担保业务规模稳健发展</w:t>
      </w:r>
      <w:r>
        <w:rPr>
          <w:rFonts w:hint="eastAsia" w:ascii="Times New Roman" w:hAnsi="Times New Roman" w:eastAsia="方正仿宋_GBK" w:cs="Times New Roman"/>
          <w:b w:val="0"/>
          <w:bCs w:val="0"/>
          <w:color w:val="auto"/>
          <w:sz w:val="32"/>
          <w:szCs w:val="32"/>
          <w:highlight w:val="none"/>
          <w:lang w:val="en-US" w:eastAsia="zh-CN"/>
        </w:rPr>
        <w:t>，该指标已完成。</w:t>
      </w:r>
    </w:p>
    <w:p w14:paraId="653C8701">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5.服务对象满意度指标：高素质农民培育对象的满意度≥90%</w:t>
      </w:r>
      <w:r>
        <w:rPr>
          <w:rFonts w:hint="eastAsia" w:ascii="Times New Roman" w:hAnsi="Times New Roman" w:eastAsia="方正仿宋_GBK" w:cs="Times New Roman"/>
          <w:b w:val="0"/>
          <w:bCs w:val="0"/>
          <w:color w:val="auto"/>
          <w:sz w:val="32"/>
          <w:szCs w:val="32"/>
          <w:highlight w:val="none"/>
          <w:lang w:val="en-US" w:eastAsia="zh-CN"/>
        </w:rPr>
        <w:t>，该指标已完成。</w:t>
      </w:r>
    </w:p>
    <w:p w14:paraId="2C777708">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auto"/>
          <w:kern w:val="2"/>
          <w:sz w:val="32"/>
          <w:szCs w:val="32"/>
          <w:lang w:val="en-US" w:eastAsia="zh-CN" w:bidi="ar-SA"/>
        </w:rPr>
      </w:pPr>
      <w:r>
        <w:rPr>
          <w:rFonts w:hint="default" w:ascii="Times New Roman" w:hAnsi="Times New Roman" w:eastAsia="方正黑体_GBK" w:cs="Times New Roman"/>
          <w:b w:val="0"/>
          <w:bCs w:val="0"/>
          <w:snapToGrid/>
          <w:color w:val="auto"/>
          <w:kern w:val="2"/>
          <w:sz w:val="32"/>
          <w:szCs w:val="32"/>
          <w:lang w:val="en-US" w:eastAsia="zh-CN" w:bidi="ar-SA"/>
        </w:rPr>
        <w:t>三、偏离绩效目标的原因和下一步改进措施</w:t>
      </w:r>
    </w:p>
    <w:p w14:paraId="04170320">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color w:val="auto"/>
          <w:sz w:val="32"/>
          <w:szCs w:val="32"/>
          <w:highlight w:val="none"/>
          <w:lang w:val="en-US" w:eastAsia="zh-CN"/>
        </w:rPr>
      </w:pPr>
      <w:r>
        <w:rPr>
          <w:rFonts w:hint="eastAsia" w:ascii="Times New Roman" w:hAnsi="Times New Roman" w:eastAsia="方正仿宋_GBK" w:cs="Times New Roman"/>
          <w:color w:val="auto"/>
          <w:sz w:val="32"/>
          <w:szCs w:val="32"/>
          <w:highlight w:val="none"/>
          <w:lang w:val="en-US" w:eastAsia="zh-CN"/>
        </w:rPr>
        <w:t>中央下达落实单产提升关键技术面积344万亩，转移支付平台显示落实200.8万亩，完成任务的58.37%，实际完成399.8万亩。未完成绩效目标的原因：由于部分县（市、区）不及时按要求在转移支付平台上填报数据，导致系统数据小于实际落实面积。下一步，将继续督促未填报或填报错误的县（市、区）尽快完成系统填报。</w:t>
      </w:r>
    </w:p>
    <w:p w14:paraId="6350A044">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中央下达培育奶业新型经营主体14个，实际完成6个。</w:t>
      </w:r>
      <w:r>
        <w:rPr>
          <w:rFonts w:hint="eastAsia" w:ascii="Times New Roman" w:hAnsi="Times New Roman" w:eastAsia="方正仿宋_GBK" w:cs="Times New Roman"/>
          <w:color w:val="auto"/>
          <w:sz w:val="32"/>
          <w:szCs w:val="32"/>
          <w:highlight w:val="none"/>
          <w:lang w:val="en-US" w:eastAsia="zh-CN"/>
        </w:rPr>
        <w:t>未完成绩效目标的原因：一是</w:t>
      </w:r>
      <w:r>
        <w:rPr>
          <w:rFonts w:hint="default" w:ascii="Times New Roman" w:hAnsi="Times New Roman" w:eastAsia="方正仿宋_GBK" w:cs="Times New Roman"/>
          <w:snapToGrid/>
          <w:color w:val="000000"/>
          <w:kern w:val="2"/>
          <w:sz w:val="32"/>
          <w:szCs w:val="32"/>
          <w:lang w:val="en-US" w:eastAsia="zh-CN" w:bidi="ar-SA"/>
        </w:rPr>
        <w:t>部分</w:t>
      </w:r>
      <w:r>
        <w:rPr>
          <w:rFonts w:hint="eastAsia" w:ascii="Times New Roman" w:hAnsi="Times New Roman" w:eastAsia="方正仿宋_GBK" w:cs="Times New Roman"/>
          <w:color w:val="auto"/>
          <w:sz w:val="32"/>
          <w:szCs w:val="32"/>
          <w:highlight w:val="none"/>
          <w:lang w:val="en-US" w:eastAsia="zh-CN"/>
        </w:rPr>
        <w:t>县（市、区）</w:t>
      </w:r>
      <w:r>
        <w:rPr>
          <w:rFonts w:hint="eastAsia" w:ascii="Times New Roman" w:hAnsi="Times New Roman" w:eastAsia="方正仿宋_GBK" w:cs="Times New Roman"/>
          <w:snapToGrid/>
          <w:color w:val="000000"/>
          <w:kern w:val="2"/>
          <w:sz w:val="32"/>
          <w:szCs w:val="32"/>
          <w:lang w:val="en-US" w:eastAsia="zh-CN" w:bidi="ar-SA"/>
        </w:rPr>
        <w:t>基层</w:t>
      </w:r>
      <w:r>
        <w:rPr>
          <w:rFonts w:hint="default" w:ascii="Times New Roman" w:hAnsi="Times New Roman" w:eastAsia="方正仿宋_GBK" w:cs="Times New Roman"/>
          <w:snapToGrid/>
          <w:color w:val="000000"/>
          <w:kern w:val="2"/>
          <w:sz w:val="32"/>
          <w:szCs w:val="32"/>
          <w:lang w:val="en-US" w:eastAsia="zh-CN" w:bidi="ar-SA"/>
        </w:rPr>
        <w:t>财政压力大，存在项目资金无法及时兑付</w:t>
      </w:r>
      <w:r>
        <w:rPr>
          <w:rFonts w:hint="eastAsia" w:ascii="Times New Roman" w:hAnsi="Times New Roman" w:eastAsia="方正仿宋_GBK" w:cs="Times New Roman"/>
          <w:snapToGrid/>
          <w:color w:val="000000"/>
          <w:kern w:val="2"/>
          <w:sz w:val="32"/>
          <w:szCs w:val="32"/>
          <w:lang w:val="en-US" w:eastAsia="zh-CN" w:bidi="ar-SA"/>
        </w:rPr>
        <w:t>的问题，省财政厅已通过《云南省财政厅关于督促各地加快2024年和2025年财政支农资金支出进度的函》提醒各州（市）加快资金进度</w:t>
      </w:r>
      <w:r>
        <w:rPr>
          <w:rFonts w:hint="default" w:ascii="Times New Roman" w:hAnsi="Times New Roman" w:eastAsia="方正仿宋_GBK" w:cs="Times New Roman"/>
          <w:snapToGrid/>
          <w:color w:val="000000"/>
          <w:kern w:val="2"/>
          <w:sz w:val="32"/>
          <w:szCs w:val="32"/>
          <w:lang w:val="en-US" w:eastAsia="zh-CN" w:bidi="ar-SA"/>
        </w:rPr>
        <w:t>。</w:t>
      </w:r>
      <w:r>
        <w:rPr>
          <w:rFonts w:hint="eastAsia" w:ascii="Times New Roman" w:hAnsi="Times New Roman" w:eastAsia="方正仿宋_GBK" w:cs="Times New Roman"/>
          <w:snapToGrid/>
          <w:color w:val="000000"/>
          <w:kern w:val="2"/>
          <w:sz w:val="32"/>
          <w:szCs w:val="32"/>
          <w:lang w:val="en-US" w:eastAsia="zh-CN" w:bidi="ar-SA"/>
        </w:rPr>
        <w:t>二是</w:t>
      </w:r>
      <w:r>
        <w:rPr>
          <w:rFonts w:hint="default" w:ascii="Times New Roman" w:hAnsi="Times New Roman" w:eastAsia="方正仿宋_GBK" w:cs="Times New Roman"/>
          <w:snapToGrid/>
          <w:color w:val="000000"/>
          <w:kern w:val="2"/>
          <w:sz w:val="32"/>
          <w:szCs w:val="32"/>
          <w:lang w:val="en-US" w:eastAsia="zh-CN" w:bidi="ar-SA"/>
        </w:rPr>
        <w:t>部分项目实施主体实施意愿低。在县级层面，项目主要是以先建后补形式实施，家庭牧场和合作社需先完成设备改造升级再申请补助，2023年下半年以来奶价长期低迷，我省奶畜养殖出现长期亏损现象，实施主体没有经济能力和意愿实施。</w:t>
      </w:r>
      <w:r>
        <w:rPr>
          <w:rFonts w:hint="eastAsia" w:ascii="Times New Roman" w:hAnsi="Times New Roman" w:eastAsia="方正仿宋_GBK" w:cs="Times New Roman"/>
          <w:snapToGrid/>
          <w:color w:val="000000"/>
          <w:kern w:val="2"/>
          <w:sz w:val="32"/>
          <w:szCs w:val="32"/>
          <w:lang w:val="en-US" w:eastAsia="zh-CN" w:bidi="ar-SA"/>
        </w:rPr>
        <w:t>下一步将完善项目管理制度，对专项资金开展全链条管理，制定《2026年畜牧兽医领域项目管理工作方案》。健全常态化绩效监控机制，对照下达的绩效目标推进项目实施、组织预算执行，健全绩效跟踪机制，对绩效目标实现程度和预算执行进度实行“双监控”，发现问题及时分析原因并纠正，确保绩效目标如期实现。定期对政策和项目开展绩效自评，结合绩效目标完成情况不断优化资源配置，提高管理水平。</w:t>
      </w:r>
      <w:r>
        <w:rPr>
          <w:rFonts w:hint="default" w:ascii="Times New Roman" w:hAnsi="Times New Roman" w:eastAsia="方正仿宋_GBK" w:cs="Times New Roman"/>
          <w:snapToGrid/>
          <w:color w:val="000000"/>
          <w:kern w:val="2"/>
          <w:sz w:val="32"/>
          <w:szCs w:val="32"/>
          <w:lang w:val="en-US" w:eastAsia="zh-CN" w:bidi="ar-SA"/>
        </w:rPr>
        <w:t xml:space="preserve"> </w:t>
      </w:r>
    </w:p>
    <w:p w14:paraId="460C6EC1">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中央下达乡村产业振兴带头人“头雁”培育数量800人，实际培育799人。</w:t>
      </w:r>
      <w:r>
        <w:rPr>
          <w:rFonts w:hint="eastAsia" w:ascii="Times New Roman" w:hAnsi="Times New Roman" w:eastAsia="方正仿宋_GBK" w:cs="Times New Roman"/>
          <w:color w:val="auto"/>
          <w:sz w:val="32"/>
          <w:szCs w:val="32"/>
          <w:highlight w:val="none"/>
          <w:lang w:val="en-US" w:eastAsia="zh-CN"/>
        </w:rPr>
        <w:t>未完成绩效目标的原因：</w:t>
      </w:r>
      <w:r>
        <w:rPr>
          <w:rFonts w:hint="default" w:ascii="Times New Roman" w:hAnsi="Times New Roman" w:eastAsia="方正仿宋_GBK" w:cs="Times New Roman"/>
          <w:snapToGrid/>
          <w:color w:val="000000"/>
          <w:kern w:val="2"/>
          <w:sz w:val="32"/>
          <w:szCs w:val="32"/>
          <w:lang w:val="en-US" w:eastAsia="zh-CN" w:bidi="ar-SA"/>
        </w:rPr>
        <w:t>乡村产业振兴带头人</w:t>
      </w:r>
      <w:r>
        <w:rPr>
          <w:rFonts w:hint="eastAsia" w:ascii="Times New Roman" w:hAnsi="Times New Roman" w:eastAsia="方正仿宋_GBK" w:cs="Times New Roman"/>
          <w:snapToGrid/>
          <w:color w:val="000000"/>
          <w:kern w:val="2"/>
          <w:sz w:val="32"/>
          <w:szCs w:val="32"/>
          <w:lang w:val="en-US" w:eastAsia="zh-CN" w:bidi="ar-SA"/>
        </w:rPr>
        <w:t>“</w:t>
      </w:r>
      <w:r>
        <w:rPr>
          <w:rFonts w:hint="default" w:ascii="Times New Roman" w:hAnsi="Times New Roman" w:eastAsia="方正仿宋_GBK" w:cs="Times New Roman"/>
          <w:snapToGrid/>
          <w:color w:val="000000"/>
          <w:kern w:val="2"/>
          <w:sz w:val="32"/>
          <w:szCs w:val="32"/>
          <w:lang w:val="en-US" w:eastAsia="zh-CN" w:bidi="ar-SA"/>
        </w:rPr>
        <w:t>头雁</w:t>
      </w:r>
      <w:r>
        <w:rPr>
          <w:rFonts w:hint="eastAsia" w:ascii="Times New Roman" w:hAnsi="Times New Roman" w:eastAsia="方正仿宋_GBK" w:cs="Times New Roman"/>
          <w:snapToGrid/>
          <w:color w:val="000000"/>
          <w:kern w:val="2"/>
          <w:sz w:val="32"/>
          <w:szCs w:val="32"/>
          <w:lang w:val="en-US" w:eastAsia="zh-CN" w:bidi="ar-SA"/>
        </w:rPr>
        <w:t>”</w:t>
      </w:r>
      <w:r>
        <w:rPr>
          <w:rFonts w:hint="default" w:ascii="Times New Roman" w:hAnsi="Times New Roman" w:eastAsia="方正仿宋_GBK" w:cs="Times New Roman"/>
          <w:snapToGrid/>
          <w:color w:val="000000"/>
          <w:kern w:val="2"/>
          <w:sz w:val="32"/>
          <w:szCs w:val="32"/>
          <w:lang w:val="en-US" w:eastAsia="zh-CN" w:bidi="ar-SA"/>
        </w:rPr>
        <w:t>培育</w:t>
      </w:r>
      <w:r>
        <w:rPr>
          <w:rFonts w:hint="eastAsia" w:ascii="Times New Roman" w:hAnsi="Times New Roman" w:eastAsia="方正仿宋_GBK" w:cs="Times New Roman"/>
          <w:snapToGrid/>
          <w:color w:val="000000"/>
          <w:kern w:val="2"/>
          <w:sz w:val="32"/>
          <w:szCs w:val="32"/>
          <w:lang w:val="en-US" w:eastAsia="zh-CN" w:bidi="ar-SA"/>
        </w:rPr>
        <w:t>项目由于学员遴选宣传工作不到位，学员遴选和系统管理脱节，未能及时发现部分遴选学员不符合遴选条件且未能及时补选；项目培育周期长，线下集中培训时间与学员工作冲突，导致遴选的学员无法参加培训，反复补选增加学员遴选难度。下一步，将进一步加强项目宣传管理、严格学员遴选，制定合理的时间计划对临时退出的学员及时进行补选。</w:t>
      </w:r>
    </w:p>
    <w:p w14:paraId="3A5B4CBF">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黑体_GBK" w:cs="Times New Roman"/>
          <w:b w:val="0"/>
          <w:bCs w:val="0"/>
          <w:snapToGrid/>
          <w:color w:val="000000"/>
          <w:kern w:val="2"/>
          <w:sz w:val="32"/>
          <w:szCs w:val="32"/>
          <w:lang w:val="en-US" w:eastAsia="zh-CN" w:bidi="ar-SA"/>
        </w:rPr>
      </w:pPr>
      <w:r>
        <w:rPr>
          <w:rFonts w:hint="default" w:ascii="Times New Roman" w:hAnsi="Times New Roman" w:eastAsia="方正黑体_GBK" w:cs="Times New Roman"/>
          <w:b w:val="0"/>
          <w:bCs w:val="0"/>
          <w:snapToGrid/>
          <w:color w:val="000000"/>
          <w:kern w:val="2"/>
          <w:sz w:val="32"/>
          <w:szCs w:val="32"/>
          <w:lang w:val="en-US" w:eastAsia="zh-CN" w:bidi="ar-SA"/>
        </w:rPr>
        <w:t>四、绩效自评结果拟应用和公开情况</w:t>
      </w:r>
    </w:p>
    <w:p w14:paraId="4C5220D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云南省2025年度中央</w:t>
      </w:r>
      <w:r>
        <w:rPr>
          <w:rFonts w:hint="eastAsia" w:ascii="Times New Roman" w:hAnsi="Times New Roman" w:eastAsia="方正仿宋_GBK" w:cs="Times New Roman"/>
          <w:b w:val="0"/>
          <w:bCs/>
          <w:color w:val="auto"/>
          <w:sz w:val="32"/>
          <w:szCs w:val="32"/>
          <w:highlight w:val="none"/>
          <w:lang w:val="en-US" w:eastAsia="zh-CN"/>
        </w:rPr>
        <w:t>农业经营主体能力提升资金</w:t>
      </w:r>
      <w:r>
        <w:rPr>
          <w:rFonts w:hint="default" w:ascii="Times New Roman" w:hAnsi="Times New Roman" w:eastAsia="方正仿宋_GBK" w:cs="Times New Roman"/>
          <w:b w:val="0"/>
          <w:bCs/>
          <w:color w:val="auto"/>
          <w:sz w:val="32"/>
          <w:szCs w:val="32"/>
          <w:highlight w:val="none"/>
          <w:lang w:val="en-US" w:eastAsia="zh-CN"/>
        </w:rPr>
        <w:t>各项目绩效评价结果，</w:t>
      </w:r>
      <w:r>
        <w:rPr>
          <w:rFonts w:hint="default" w:ascii="Times New Roman" w:hAnsi="Times New Roman" w:eastAsia="方正仿宋_GBK" w:cs="Times New Roman"/>
          <w:color w:val="auto"/>
          <w:sz w:val="32"/>
          <w:szCs w:val="32"/>
          <w:highlight w:val="none"/>
          <w:lang w:val="en-US" w:eastAsia="zh-CN"/>
        </w:rPr>
        <w:t>将作为次年资金安排重要因素加以运用</w:t>
      </w:r>
      <w:r>
        <w:rPr>
          <w:rFonts w:hint="default" w:ascii="Times New Roman" w:hAnsi="Times New Roman" w:eastAsia="方正仿宋_GBK" w:cs="Times New Roman"/>
          <w:color w:val="auto"/>
          <w:sz w:val="32"/>
          <w:szCs w:val="32"/>
          <w:highlight w:val="none"/>
          <w:lang w:eastAsia="zh-CN"/>
        </w:rPr>
        <w:t>。同时，评价结果将及时</w:t>
      </w:r>
      <w:r>
        <w:rPr>
          <w:rFonts w:hint="default" w:ascii="Times New Roman" w:hAnsi="Times New Roman" w:eastAsia="方正仿宋_GBK" w:cs="Times New Roman"/>
          <w:b w:val="0"/>
          <w:bCs/>
          <w:color w:val="auto"/>
          <w:sz w:val="32"/>
          <w:szCs w:val="32"/>
          <w:highlight w:val="none"/>
          <w:lang w:val="en-US" w:eastAsia="zh-CN"/>
        </w:rPr>
        <w:t>在省农业农村厅门户网站公开。</w:t>
      </w:r>
    </w:p>
    <w:p w14:paraId="50AD9892">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000000"/>
          <w:kern w:val="2"/>
          <w:sz w:val="32"/>
          <w:szCs w:val="32"/>
          <w:lang w:val="en-US" w:eastAsia="zh-CN" w:bidi="ar-SA"/>
        </w:rPr>
      </w:pPr>
      <w:r>
        <w:rPr>
          <w:rFonts w:hint="default" w:ascii="Times New Roman" w:hAnsi="Times New Roman" w:eastAsia="方正黑体_GBK" w:cs="Times New Roman"/>
          <w:b w:val="0"/>
          <w:bCs w:val="0"/>
          <w:snapToGrid/>
          <w:color w:val="000000"/>
          <w:kern w:val="2"/>
          <w:sz w:val="32"/>
          <w:szCs w:val="32"/>
          <w:lang w:val="en-US" w:eastAsia="zh-CN" w:bidi="ar-SA"/>
        </w:rPr>
        <w:t>五、其他需要说明的问题</w:t>
      </w:r>
    </w:p>
    <w:p w14:paraId="3DD9BBB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无巡视、审核和财会监督中发现的问题及其所涉及的金额。</w:t>
      </w:r>
    </w:p>
    <w:p w14:paraId="79E29467">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000000"/>
          <w:kern w:val="2"/>
          <w:sz w:val="32"/>
          <w:szCs w:val="32"/>
          <w:lang w:val="en-US" w:eastAsia="zh-CN" w:bidi="ar-SA"/>
        </w:rPr>
      </w:pPr>
    </w:p>
    <w:p w14:paraId="1183FDD6">
      <w:pPr>
        <w:pStyle w:val="9"/>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jc w:val="both"/>
        <w:textAlignment w:val="auto"/>
        <w:rPr>
          <w:rFonts w:hint="default"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附表：</w:t>
      </w:r>
      <w:r>
        <w:rPr>
          <w:rFonts w:hint="eastAsia" w:ascii="Times New Roman" w:hAnsi="Times New Roman" w:eastAsia="方正仿宋_GBK" w:cs="Times New Roman"/>
          <w:snapToGrid/>
          <w:color w:val="auto"/>
          <w:kern w:val="2"/>
          <w:sz w:val="32"/>
          <w:szCs w:val="32"/>
          <w:lang w:val="en-US" w:eastAsia="zh-CN" w:bidi="ar-SA"/>
        </w:rPr>
        <w:t>农业经营主体能力提升</w:t>
      </w:r>
      <w:r>
        <w:rPr>
          <w:rFonts w:hint="default" w:ascii="Times New Roman" w:hAnsi="Times New Roman" w:eastAsia="方正仿宋_GBK" w:cs="Times New Roman"/>
          <w:snapToGrid/>
          <w:color w:val="000000"/>
          <w:kern w:val="2"/>
          <w:sz w:val="32"/>
          <w:szCs w:val="32"/>
          <w:lang w:val="en-US" w:eastAsia="zh-CN" w:bidi="ar-SA"/>
        </w:rPr>
        <w:t>转移支付区域（项目）绩效自评表</w:t>
      </w:r>
    </w:p>
    <w:p w14:paraId="72833165">
      <w:pPr>
        <w:rPr>
          <w:rFonts w:hint="default" w:ascii="Times New Roman" w:hAnsi="Times New Roman" w:eastAsia="黑体" w:cs="Times New Roman"/>
          <w:color w:val="auto"/>
          <w:sz w:val="32"/>
          <w:szCs w:val="32"/>
          <w:lang w:val="en-US" w:eastAsia="zh-CN"/>
        </w:rPr>
      </w:pPr>
    </w:p>
    <w:p w14:paraId="32BB4368">
      <w:pPr>
        <w:pStyle w:val="4"/>
        <w:spacing w:before="0"/>
        <w:rPr>
          <w:rFonts w:hint="default"/>
          <w:lang w:val="en-US" w:eastAsia="zh-CN"/>
        </w:rPr>
      </w:pPr>
    </w:p>
    <w:sectPr>
      <w:footerReference r:id="rId3" w:type="default"/>
      <w:pgSz w:w="11906" w:h="16838"/>
      <w:pgMar w:top="1440" w:right="1587" w:bottom="1440"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196992-CEC9-4226-82E6-06245ED7DE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89C7AD2-A93C-46BE-A605-6224C34B23BF}"/>
  </w:font>
  <w:font w:name="方正仿宋_GBK">
    <w:panose1 w:val="03000509000000000000"/>
    <w:charset w:val="86"/>
    <w:family w:val="auto"/>
    <w:pitch w:val="default"/>
    <w:sig w:usb0="00000001" w:usb1="080E0000" w:usb2="00000000" w:usb3="00000000" w:csb0="00040000" w:csb1="00000000"/>
    <w:embedRegular r:id="rId3" w:fontKey="{5D9ACD12-FF32-4961-82C3-50898BEF30E9}"/>
  </w:font>
  <w:font w:name="方正黑体_GBK">
    <w:panose1 w:val="02010600010101010101"/>
    <w:charset w:val="86"/>
    <w:family w:val="auto"/>
    <w:pitch w:val="default"/>
    <w:sig w:usb0="00000001" w:usb1="080E0000" w:usb2="00000000" w:usb3="00000000" w:csb0="00040000" w:csb1="00000000"/>
    <w:embedRegular r:id="rId4" w:fontKey="{94D06341-5132-4ADD-BC68-ACA9FA0FED11}"/>
  </w:font>
  <w:font w:name="方正小标宋_GBK">
    <w:panose1 w:val="03000509000000000000"/>
    <w:charset w:val="86"/>
    <w:family w:val="auto"/>
    <w:pitch w:val="default"/>
    <w:sig w:usb0="00000001" w:usb1="080E0000" w:usb2="00000000" w:usb3="00000000" w:csb0="00040000" w:csb1="00000000"/>
    <w:embedRegular r:id="rId5" w:fontKey="{E6AE890B-20C7-4125-99EF-2FB521EB7277}"/>
  </w:font>
  <w:font w:name="方正楷体_GBK">
    <w:panose1 w:val="03000509000000000000"/>
    <w:charset w:val="86"/>
    <w:family w:val="auto"/>
    <w:pitch w:val="default"/>
    <w:sig w:usb0="00000001" w:usb1="080E0000" w:usb2="00000000" w:usb3="00000000" w:csb0="00040000" w:csb1="00000000"/>
    <w:embedRegular r:id="rId6" w:fontKey="{0A700900-EBEC-4340-ACAB-721C86557ECE}"/>
  </w:font>
  <w:font w:name="方正仿宋_GB2312">
    <w:panose1 w:val="02000000000000000000"/>
    <w:charset w:val="86"/>
    <w:family w:val="auto"/>
    <w:pitch w:val="default"/>
    <w:sig w:usb0="A00002BF" w:usb1="184F6CFA" w:usb2="00000012" w:usb3="00000000" w:csb0="00040001" w:csb1="00000000"/>
    <w:embedRegular r:id="rId7" w:fontKey="{7C7FD88C-25DF-461B-98E4-4781BA60675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E3E4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8538FD">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8538FD">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NmVhNmY5NDY4MDhkZjI4NmU4Y2FmMDAwYzFkMzMifQ=="/>
  </w:docVars>
  <w:rsids>
    <w:rsidRoot w:val="FFEF41C5"/>
    <w:rsid w:val="00123809"/>
    <w:rsid w:val="009C337D"/>
    <w:rsid w:val="00B80ABA"/>
    <w:rsid w:val="019E4ED3"/>
    <w:rsid w:val="02B81FC4"/>
    <w:rsid w:val="02DE0067"/>
    <w:rsid w:val="04230F09"/>
    <w:rsid w:val="066A7A79"/>
    <w:rsid w:val="07CA6A21"/>
    <w:rsid w:val="085670FC"/>
    <w:rsid w:val="0B955598"/>
    <w:rsid w:val="0C1216DD"/>
    <w:rsid w:val="0F713C26"/>
    <w:rsid w:val="0FCA0D6D"/>
    <w:rsid w:val="101D6DAA"/>
    <w:rsid w:val="10995E94"/>
    <w:rsid w:val="11F56D91"/>
    <w:rsid w:val="129E06A0"/>
    <w:rsid w:val="12B02CB8"/>
    <w:rsid w:val="13270D7A"/>
    <w:rsid w:val="13A740BB"/>
    <w:rsid w:val="13BF5A76"/>
    <w:rsid w:val="164E4CC1"/>
    <w:rsid w:val="17EC61EC"/>
    <w:rsid w:val="183323C1"/>
    <w:rsid w:val="18BF5B28"/>
    <w:rsid w:val="1928405B"/>
    <w:rsid w:val="19836A30"/>
    <w:rsid w:val="1A9F3D3E"/>
    <w:rsid w:val="1B373F76"/>
    <w:rsid w:val="1BB74E72"/>
    <w:rsid w:val="1BC3290A"/>
    <w:rsid w:val="1BFC2ACA"/>
    <w:rsid w:val="1F3F164B"/>
    <w:rsid w:val="201605FE"/>
    <w:rsid w:val="205D447F"/>
    <w:rsid w:val="21CF315A"/>
    <w:rsid w:val="22145011"/>
    <w:rsid w:val="2322550C"/>
    <w:rsid w:val="235558E1"/>
    <w:rsid w:val="257FFDAD"/>
    <w:rsid w:val="26464661"/>
    <w:rsid w:val="267C4F33"/>
    <w:rsid w:val="275814FC"/>
    <w:rsid w:val="278906CB"/>
    <w:rsid w:val="27F51441"/>
    <w:rsid w:val="28F039B6"/>
    <w:rsid w:val="2AC56CC9"/>
    <w:rsid w:val="2B0A69AB"/>
    <w:rsid w:val="2C4C35F9"/>
    <w:rsid w:val="2E133665"/>
    <w:rsid w:val="2EFA558F"/>
    <w:rsid w:val="2FFE194B"/>
    <w:rsid w:val="30AE4883"/>
    <w:rsid w:val="314D19A6"/>
    <w:rsid w:val="31833619"/>
    <w:rsid w:val="321A2D0F"/>
    <w:rsid w:val="32DB1233"/>
    <w:rsid w:val="336B0809"/>
    <w:rsid w:val="34A51AF9"/>
    <w:rsid w:val="36483084"/>
    <w:rsid w:val="36D93CDC"/>
    <w:rsid w:val="373544E9"/>
    <w:rsid w:val="37774D6F"/>
    <w:rsid w:val="37FDC2A9"/>
    <w:rsid w:val="391A4640"/>
    <w:rsid w:val="395104A1"/>
    <w:rsid w:val="3A12378C"/>
    <w:rsid w:val="3F6EC58E"/>
    <w:rsid w:val="3FBF28E2"/>
    <w:rsid w:val="400B3641"/>
    <w:rsid w:val="40866C82"/>
    <w:rsid w:val="46F7B5B8"/>
    <w:rsid w:val="47EB2B96"/>
    <w:rsid w:val="49F42EAF"/>
    <w:rsid w:val="4A6022F2"/>
    <w:rsid w:val="4A8A3813"/>
    <w:rsid w:val="4CE90CC5"/>
    <w:rsid w:val="4E1F4272"/>
    <w:rsid w:val="4EDD2163"/>
    <w:rsid w:val="4FEE4B36"/>
    <w:rsid w:val="506D7517"/>
    <w:rsid w:val="51112598"/>
    <w:rsid w:val="515C6327"/>
    <w:rsid w:val="55BF03EB"/>
    <w:rsid w:val="5ABA133E"/>
    <w:rsid w:val="5ADC3C17"/>
    <w:rsid w:val="5DAB1BD3"/>
    <w:rsid w:val="609D4E6C"/>
    <w:rsid w:val="65640E15"/>
    <w:rsid w:val="65C6799D"/>
    <w:rsid w:val="66E005EB"/>
    <w:rsid w:val="676062C5"/>
    <w:rsid w:val="6AE57A17"/>
    <w:rsid w:val="6C6014FD"/>
    <w:rsid w:val="6D0B038C"/>
    <w:rsid w:val="6D486EEA"/>
    <w:rsid w:val="6DFFB8D6"/>
    <w:rsid w:val="6E48549F"/>
    <w:rsid w:val="6EEA7AC9"/>
    <w:rsid w:val="704E12D0"/>
    <w:rsid w:val="716D6F1F"/>
    <w:rsid w:val="716F59BA"/>
    <w:rsid w:val="71883D59"/>
    <w:rsid w:val="720A5BD7"/>
    <w:rsid w:val="725FEF0A"/>
    <w:rsid w:val="73A31857"/>
    <w:rsid w:val="73E01C2A"/>
    <w:rsid w:val="752E10BB"/>
    <w:rsid w:val="75A34DC7"/>
    <w:rsid w:val="77955421"/>
    <w:rsid w:val="77FDBC0E"/>
    <w:rsid w:val="78EC72C3"/>
    <w:rsid w:val="7BF5648F"/>
    <w:rsid w:val="7CAC1243"/>
    <w:rsid w:val="7DDD3599"/>
    <w:rsid w:val="7F901829"/>
    <w:rsid w:val="A7BB64FF"/>
    <w:rsid w:val="B17BFA46"/>
    <w:rsid w:val="BFFFFB7C"/>
    <w:rsid w:val="CFAD10D0"/>
    <w:rsid w:val="D3FF0646"/>
    <w:rsid w:val="DB79CB20"/>
    <w:rsid w:val="DDFEE596"/>
    <w:rsid w:val="DEDF4281"/>
    <w:rsid w:val="DEDF5D81"/>
    <w:rsid w:val="DFAFE269"/>
    <w:rsid w:val="E535F5CB"/>
    <w:rsid w:val="EDEE2036"/>
    <w:rsid w:val="EE392503"/>
    <w:rsid w:val="EFFF8BC3"/>
    <w:rsid w:val="F0391E47"/>
    <w:rsid w:val="F5F89BB1"/>
    <w:rsid w:val="F7F7BCE1"/>
    <w:rsid w:val="FBF777D8"/>
    <w:rsid w:val="FDFE5667"/>
    <w:rsid w:val="FEFE9FBB"/>
    <w:rsid w:val="FFEF4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360" w:lineRule="auto"/>
      <w:jc w:val="center"/>
      <w:outlineLvl w:val="0"/>
    </w:pPr>
    <w:rPr>
      <w:rFonts w:ascii="Times New Roman" w:hAnsi="Times New Roman" w:eastAsia="宋体"/>
      <w:b/>
      <w:bCs/>
      <w:kern w:val="44"/>
      <w:sz w:val="32"/>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napToGrid w:val="0"/>
      <w:spacing w:line="300" w:lineRule="auto"/>
      <w:ind w:firstLine="556"/>
    </w:pPr>
    <w:rPr>
      <w:rFonts w:ascii="仿宋_GB2312" w:hAnsi="Times New Roman" w:eastAsia="仿宋_GB2312"/>
      <w:kern w:val="0"/>
      <w:szCs w:val="20"/>
    </w:rPr>
  </w:style>
  <w:style w:type="paragraph" w:styleId="4">
    <w:name w:val="toa heading"/>
    <w:next w:val="1"/>
    <w:qFormat/>
    <w:uiPriority w:val="0"/>
    <w:pPr>
      <w:widowControl w:val="0"/>
      <w:spacing w:before="120"/>
      <w:jc w:val="both"/>
    </w:pPr>
    <w:rPr>
      <w:rFonts w:ascii="Times New Roman" w:hAnsi="Times New Roman" w:eastAsia="宋体" w:cs="Times New Roman"/>
      <w:kern w:val="2"/>
      <w:sz w:val="24"/>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ormal Indent1"/>
    <w:basedOn w:val="1"/>
    <w:qFormat/>
    <w:uiPriority w:val="0"/>
    <w:pPr>
      <w:ind w:firstLine="420" w:firstLineChars="200"/>
    </w:pPr>
  </w:style>
  <w:style w:type="paragraph" w:customStyle="1" w:styleId="10">
    <w:name w:val="p0 New New New New New New New New New New New New New New New New New New New New New New New New New New New New New New New"/>
    <w:basedOn w:val="1"/>
    <w:qFormat/>
    <w:uiPriority w:val="0"/>
    <w:pPr>
      <w:widowControl/>
    </w:pPr>
    <w:rPr>
      <w:rFonts w:ascii="Calibri" w:hAnsi="Calibri" w:cs="宋体"/>
      <w:kern w:val="0"/>
      <w:sz w:val="30"/>
      <w:szCs w:val="30"/>
    </w:rPr>
  </w:style>
  <w:style w:type="character" w:customStyle="1" w:styleId="11">
    <w:name w:val="NormalCharacter"/>
    <w:qFormat/>
    <w:uiPriority w:val="0"/>
    <w:rPr>
      <w:rFonts w:ascii="Calibri" w:hAnsi="Calibri" w:eastAsia="宋体" w:cs="Times New Roman"/>
      <w:kern w:val="2"/>
      <w:sz w:val="21"/>
      <w:szCs w:val="24"/>
      <w:lang w:val="en-US" w:eastAsia="zh-CN" w:bidi="ar-SA"/>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3"/>
    <w:qFormat/>
    <w:uiPriority w:val="0"/>
    <w:pPr>
      <w:widowControl w:val="0"/>
      <w:jc w:val="both"/>
    </w:pPr>
    <w:rPr>
      <w:rFonts w:ascii="Calibri" w:hAnsi="Calibri" w:eastAsia="宋体" w:cs="黑体"/>
      <w:kern w:val="2"/>
      <w:sz w:val="21"/>
      <w:szCs w:val="24"/>
      <w:lang w:val="en-US" w:eastAsia="zh-CN" w:bidi="ar-SA"/>
    </w:rPr>
  </w:style>
  <w:style w:type="paragraph" w:customStyle="1" w:styleId="13">
    <w:name w:val="图表目录1"/>
    <w:basedOn w:val="12"/>
    <w:next w:val="12"/>
    <w:qFormat/>
    <w:uiPriority w:val="0"/>
    <w:pPr>
      <w:ind w:left="200" w:leftChars="200" w:hanging="200" w:hangingChars="200"/>
    </w:p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51"/>
    <w:basedOn w:val="8"/>
    <w:qFormat/>
    <w:uiPriority w:val="0"/>
    <w:rPr>
      <w:rFonts w:ascii="Arial" w:hAnsi="Arial" w:cs="Arial"/>
      <w:color w:val="000000"/>
      <w:sz w:val="22"/>
      <w:szCs w:val="22"/>
      <w:u w:val="none"/>
    </w:rPr>
  </w:style>
  <w:style w:type="character" w:customStyle="1" w:styleId="16">
    <w:name w:val="font61"/>
    <w:basedOn w:val="8"/>
    <w:qFormat/>
    <w:uiPriority w:val="0"/>
    <w:rPr>
      <w:rFonts w:ascii="方正仿宋_GBK" w:hAnsi="方正仿宋_GBK" w:eastAsia="方正仿宋_GBK" w:cs="方正仿宋_GBK"/>
      <w:color w:val="000000"/>
      <w:sz w:val="22"/>
      <w:szCs w:val="22"/>
      <w:u w:val="none"/>
    </w:rPr>
  </w:style>
  <w:style w:type="character" w:customStyle="1" w:styleId="17">
    <w:name w:val="font41"/>
    <w:basedOn w:val="8"/>
    <w:qFormat/>
    <w:uiPriority w:val="0"/>
    <w:rPr>
      <w:rFonts w:hint="default" w:ascii="Times New Roman" w:hAnsi="Times New Roman" w:cs="Times New Roman"/>
      <w:color w:val="000000"/>
      <w:sz w:val="22"/>
      <w:szCs w:val="22"/>
      <w:u w:val="none"/>
    </w:rPr>
  </w:style>
  <w:style w:type="character" w:customStyle="1" w:styleId="18">
    <w:name w:val="font31"/>
    <w:basedOn w:val="8"/>
    <w:qFormat/>
    <w:uiPriority w:val="0"/>
    <w:rPr>
      <w:rFonts w:hint="default" w:ascii="Times New Roman" w:hAnsi="Times New Roman" w:cs="Times New Roman"/>
      <w:color w:val="000000"/>
      <w:sz w:val="20"/>
      <w:szCs w:val="20"/>
      <w:u w:val="none"/>
    </w:rPr>
  </w:style>
  <w:style w:type="character" w:customStyle="1" w:styleId="19">
    <w:name w:val="font71"/>
    <w:basedOn w:val="8"/>
    <w:qFormat/>
    <w:uiPriority w:val="0"/>
    <w:rPr>
      <w:rFonts w:hint="eastAsia" w:ascii="方正仿宋_GBK" w:hAnsi="方正仿宋_GBK" w:eastAsia="方正仿宋_GBK" w:cs="方正仿宋_GBK"/>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5029</Words>
  <Characters>5740</Characters>
  <Lines>0</Lines>
  <Paragraphs>0</Paragraphs>
  <TotalTime>52</TotalTime>
  <ScaleCrop>false</ScaleCrop>
  <LinksUpToDate>false</LinksUpToDate>
  <CharactersWithSpaces>5800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2026-02-27T19:46:00Z</dcterms:created>
  <dc:creator>卡卡</dc:creator>
  <cp:lastModifiedBy>张微</cp:lastModifiedBy>
  <cp:lastPrinted>2026-03-30T07:12:00Z</cp:lastPrinted>
  <dcterms:modified xsi:type="dcterms:W3CDTF">2026-04-02T02:41:39Z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3C008D06894E03EB3545BA697FD045CE_43</vt:lpwstr>
  </property>
  <property fmtid="{D5CDD505-2E9C-101B-9397-08002B2CF9AE}" pid="4" name="KSOTemplateDocerSaveRecord">
    <vt:lpwstr>eyJoZGlkIjoiY2EzZjZhZTliMTg3MzNjMmI3NDIxNjkzMWQ1MzZhMjciLCJ1c2VySWQiOiIxNjEzNDM2NzY2In0=</vt:lpwstr>
  </property>
</Properties>
</file>